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GoBack"/>
    <w:bookmarkEnd w:id="0"/>
    <w:p w14:paraId="6B385ECD" w14:textId="77777777" w:rsidR="00A176B8" w:rsidRDefault="00A176B8" w:rsidP="00A176B8">
      <w:pPr>
        <w:pStyle w:val="Standard"/>
        <w:spacing w:before="480" w:line="276" w:lineRule="auto"/>
        <w:ind w:left="360" w:hanging="360"/>
        <w:jc w:val="center"/>
      </w:pPr>
      <w:r>
        <w:object w:dxaOrig="765" w:dyaOrig="1260" w14:anchorId="398CD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o:spid="_x0000_i1025" type="#_x0000_t75" style="width:38.25pt;height:63pt;visibility:visible;mso-wrap-style:square" o:ole="">
            <v:imagedata r:id="rId5" o:title=""/>
          </v:shape>
          <o:OLEObject Type="Embed" ProgID="StaticMetafile" ShapeID="2" DrawAspect="Content" ObjectID="_1748243550" r:id="rId6"/>
        </w:object>
      </w:r>
    </w:p>
    <w:p w14:paraId="6C99C439" w14:textId="77777777" w:rsidR="00A176B8" w:rsidRDefault="00A176B8" w:rsidP="00A176B8">
      <w:pPr>
        <w:pStyle w:val="Standard"/>
        <w:jc w:val="center"/>
        <w:rPr>
          <w:rFonts w:eastAsia="Calibri" w:cs="Calibri"/>
          <w:color w:val="auto"/>
          <w:sz w:val="22"/>
        </w:rPr>
      </w:pPr>
    </w:p>
    <w:p w14:paraId="6209B252" w14:textId="77777777" w:rsidR="00A176B8" w:rsidRDefault="00A176B8" w:rsidP="00A176B8">
      <w:pPr>
        <w:pStyle w:val="Standard"/>
        <w:jc w:val="center"/>
        <w:rPr>
          <w:rFonts w:ascii="Times New Roman" w:eastAsia="Times New Roman" w:hAnsi="Times New Roman" w:cs="Times New Roman"/>
          <w:color w:val="auto"/>
          <w:sz w:val="28"/>
          <w:u w:val="single"/>
          <w:lang w:val="ru-RU"/>
        </w:rPr>
      </w:pPr>
      <w:r>
        <w:rPr>
          <w:rFonts w:ascii="Times New Roman" w:eastAsia="Times New Roman" w:hAnsi="Times New Roman" w:cs="Times New Roman"/>
          <w:color w:val="auto"/>
          <w:sz w:val="28"/>
          <w:u w:val="single"/>
          <w:lang w:val="ru-RU"/>
        </w:rPr>
        <w:t>КОНТРОЛЬНО-СЧЕТНАЯ КОМИССИЯ ЯРАНСКОГО РАЙОНА</w:t>
      </w:r>
    </w:p>
    <w:p w14:paraId="290AD81F" w14:textId="77777777" w:rsidR="00A176B8" w:rsidRDefault="00A176B8" w:rsidP="00A176B8">
      <w:pPr>
        <w:pStyle w:val="Standard"/>
        <w:jc w:val="both"/>
        <w:rPr>
          <w:rFonts w:eastAsia="Calibri" w:cs="Calibri"/>
          <w:color w:val="auto"/>
          <w:sz w:val="22"/>
          <w:lang w:val="ru-RU"/>
        </w:rPr>
      </w:pPr>
    </w:p>
    <w:p w14:paraId="2011D90F" w14:textId="77777777" w:rsidR="00A176B8" w:rsidRDefault="00A176B8" w:rsidP="00A176B8">
      <w:pPr>
        <w:pStyle w:val="Standard"/>
        <w:jc w:val="both"/>
        <w:rPr>
          <w:rFonts w:eastAsia="Calibri" w:cs="Calibri"/>
          <w:color w:val="auto"/>
          <w:sz w:val="22"/>
          <w:lang w:val="ru-RU"/>
        </w:rPr>
      </w:pPr>
    </w:p>
    <w:p w14:paraId="67C0C5FA" w14:textId="77777777" w:rsidR="00A176B8" w:rsidRDefault="00A176B8" w:rsidP="00A176B8">
      <w:pPr>
        <w:pStyle w:val="Standard"/>
        <w:jc w:val="both"/>
        <w:rPr>
          <w:rFonts w:eastAsia="Calibri" w:cs="Calibri"/>
          <w:color w:val="auto"/>
          <w:sz w:val="22"/>
          <w:lang w:val="ru-RU"/>
        </w:rPr>
      </w:pPr>
    </w:p>
    <w:p w14:paraId="6977E421" w14:textId="77777777" w:rsidR="00A176B8" w:rsidRDefault="00A176B8" w:rsidP="00A176B8">
      <w:pPr>
        <w:pStyle w:val="Standard"/>
        <w:jc w:val="center"/>
        <w:rPr>
          <w:rFonts w:ascii="Times New Roman" w:eastAsia="Times New Roman" w:hAnsi="Times New Roman" w:cs="Times New Roman"/>
          <w:b/>
          <w:color w:val="auto"/>
          <w:sz w:val="28"/>
          <w:lang w:val="ru-RU"/>
        </w:rPr>
      </w:pPr>
      <w:r>
        <w:rPr>
          <w:rFonts w:ascii="Times New Roman" w:eastAsia="Times New Roman" w:hAnsi="Times New Roman" w:cs="Times New Roman"/>
          <w:b/>
          <w:color w:val="auto"/>
          <w:sz w:val="28"/>
          <w:lang w:val="ru-RU"/>
        </w:rPr>
        <w:t>ЗАКЛЮЧЕНИЕ</w:t>
      </w:r>
    </w:p>
    <w:p w14:paraId="3777BDCD" w14:textId="77777777" w:rsidR="00A176B8" w:rsidRDefault="00A176B8" w:rsidP="00A176B8">
      <w:pPr>
        <w:pStyle w:val="Standard"/>
        <w:jc w:val="center"/>
        <w:rPr>
          <w:rFonts w:ascii="Times New Roman" w:eastAsia="Times New Roman" w:hAnsi="Times New Roman" w:cs="Times New Roman"/>
          <w:b/>
          <w:color w:val="auto"/>
          <w:sz w:val="28"/>
          <w:lang w:val="ru-RU"/>
        </w:rPr>
      </w:pPr>
      <w:r>
        <w:rPr>
          <w:rFonts w:ascii="Times New Roman" w:eastAsia="Times New Roman" w:hAnsi="Times New Roman" w:cs="Times New Roman"/>
          <w:b/>
          <w:color w:val="auto"/>
          <w:sz w:val="28"/>
          <w:lang w:val="ru-RU"/>
        </w:rPr>
        <w:t>по результатам внешней проверки</w:t>
      </w:r>
    </w:p>
    <w:p w14:paraId="07B925F6" w14:textId="77777777" w:rsidR="00A176B8" w:rsidRDefault="00A176B8" w:rsidP="00A176B8">
      <w:pPr>
        <w:pStyle w:val="Standard"/>
        <w:jc w:val="center"/>
        <w:rPr>
          <w:rFonts w:ascii="Times New Roman" w:eastAsia="Times New Roman" w:hAnsi="Times New Roman" w:cs="Times New Roman"/>
          <w:b/>
          <w:color w:val="auto"/>
          <w:sz w:val="28"/>
          <w:lang w:val="ru-RU"/>
        </w:rPr>
      </w:pPr>
      <w:r>
        <w:rPr>
          <w:rFonts w:ascii="Times New Roman" w:eastAsia="Times New Roman" w:hAnsi="Times New Roman" w:cs="Times New Roman"/>
          <w:b/>
          <w:color w:val="auto"/>
          <w:sz w:val="28"/>
          <w:lang w:val="ru-RU"/>
        </w:rPr>
        <w:t xml:space="preserve">отчета об исполнении бюджета </w:t>
      </w:r>
      <w:proofErr w:type="spellStart"/>
      <w:r>
        <w:rPr>
          <w:rFonts w:ascii="Times New Roman" w:eastAsia="Times New Roman" w:hAnsi="Times New Roman" w:cs="Times New Roman"/>
          <w:b/>
          <w:color w:val="auto"/>
          <w:sz w:val="28"/>
          <w:lang w:val="ru-RU"/>
        </w:rPr>
        <w:t>Никулятского</w:t>
      </w:r>
      <w:proofErr w:type="spellEnd"/>
      <w:r>
        <w:rPr>
          <w:rFonts w:ascii="Times New Roman" w:eastAsia="Times New Roman" w:hAnsi="Times New Roman" w:cs="Times New Roman"/>
          <w:b/>
          <w:color w:val="auto"/>
          <w:sz w:val="28"/>
          <w:lang w:val="ru-RU"/>
        </w:rPr>
        <w:t xml:space="preserve"> сельского поселения</w:t>
      </w:r>
    </w:p>
    <w:p w14:paraId="64F20297" w14:textId="77777777" w:rsidR="00A176B8" w:rsidRDefault="00A176B8" w:rsidP="00A176B8">
      <w:pPr>
        <w:pStyle w:val="Standard"/>
        <w:jc w:val="center"/>
        <w:rPr>
          <w:rFonts w:ascii="Times New Roman" w:eastAsia="Times New Roman" w:hAnsi="Times New Roman" w:cs="Times New Roman"/>
          <w:b/>
          <w:color w:val="auto"/>
          <w:sz w:val="28"/>
          <w:lang w:val="ru-RU"/>
        </w:rPr>
      </w:pPr>
      <w:r>
        <w:rPr>
          <w:rFonts w:ascii="Times New Roman" w:eastAsia="Times New Roman" w:hAnsi="Times New Roman" w:cs="Times New Roman"/>
          <w:b/>
          <w:color w:val="auto"/>
          <w:sz w:val="28"/>
          <w:lang w:val="ru-RU"/>
        </w:rPr>
        <w:t>за 2022 год</w:t>
      </w:r>
    </w:p>
    <w:p w14:paraId="335A4BD9" w14:textId="4965BF29" w:rsidR="00A176B8" w:rsidRDefault="00A176B8" w:rsidP="00A176B8">
      <w:pPr>
        <w:pStyle w:val="Standard"/>
        <w:rPr>
          <w:rFonts w:ascii="Times New Roman" w:eastAsia="Times New Roman" w:hAnsi="Times New Roman" w:cs="Times New Roman"/>
          <w:color w:val="auto"/>
          <w:sz w:val="28"/>
          <w:lang w:val="ru-RU"/>
        </w:rPr>
      </w:pPr>
      <w:r>
        <w:rPr>
          <w:rFonts w:ascii="Times New Roman" w:eastAsia="Times New Roman" w:hAnsi="Times New Roman" w:cs="Times New Roman"/>
          <w:color w:val="auto"/>
          <w:sz w:val="28"/>
          <w:lang w:val="ru-RU"/>
        </w:rPr>
        <w:t>13.04.2023                                                                                                         № 19</w:t>
      </w:r>
    </w:p>
    <w:p w14:paraId="2A1C9A60" w14:textId="77777777" w:rsidR="00A176B8" w:rsidRDefault="00A176B8" w:rsidP="00A176B8">
      <w:pPr>
        <w:pStyle w:val="Standard"/>
        <w:jc w:val="both"/>
        <w:rPr>
          <w:rFonts w:eastAsia="Calibri" w:cs="Calibri"/>
          <w:color w:val="auto"/>
          <w:sz w:val="22"/>
          <w:lang w:val="ru-RU"/>
        </w:rPr>
      </w:pPr>
    </w:p>
    <w:p w14:paraId="265B26D9" w14:textId="77777777" w:rsidR="00A176B8" w:rsidRPr="001A1385" w:rsidRDefault="00A176B8" w:rsidP="00A176B8">
      <w:pPr>
        <w:pStyle w:val="Standard"/>
        <w:ind w:firstLine="708"/>
        <w:jc w:val="both"/>
        <w:rPr>
          <w:lang w:val="ru-RU"/>
        </w:rPr>
      </w:pPr>
      <w:r>
        <w:rPr>
          <w:rFonts w:ascii="Times New Roman" w:eastAsia="Times New Roman" w:hAnsi="Times New Roman" w:cs="Times New Roman"/>
          <w:color w:val="auto"/>
          <w:sz w:val="28"/>
          <w:lang w:val="ru-RU"/>
        </w:rPr>
        <w:t xml:space="preserve">  </w:t>
      </w:r>
      <w:r>
        <w:rPr>
          <w:rFonts w:ascii="Times New Roman" w:eastAsia="Times New Roman" w:hAnsi="Times New Roman" w:cs="Times New Roman"/>
          <w:color w:val="auto"/>
          <w:sz w:val="26"/>
          <w:lang w:val="ru-RU"/>
        </w:rPr>
        <w:t xml:space="preserve">Заключение на Отчет об исполнении бюджета муниципального образования </w:t>
      </w:r>
      <w:proofErr w:type="spellStart"/>
      <w:r>
        <w:rPr>
          <w:rFonts w:ascii="Times New Roman" w:eastAsia="Times New Roman" w:hAnsi="Times New Roman" w:cs="Times New Roman"/>
          <w:color w:val="auto"/>
          <w:sz w:val="26"/>
          <w:lang w:val="ru-RU"/>
        </w:rPr>
        <w:t>Никулятского</w:t>
      </w:r>
      <w:proofErr w:type="spellEnd"/>
      <w:r>
        <w:rPr>
          <w:rFonts w:ascii="Times New Roman" w:eastAsia="Times New Roman" w:hAnsi="Times New Roman" w:cs="Times New Roman"/>
          <w:color w:val="auto"/>
          <w:sz w:val="26"/>
          <w:lang w:val="ru-RU"/>
        </w:rPr>
        <w:t xml:space="preserve"> сельского поселения </w:t>
      </w:r>
      <w:proofErr w:type="spellStart"/>
      <w:r>
        <w:rPr>
          <w:rFonts w:ascii="Times New Roman" w:eastAsia="Times New Roman" w:hAnsi="Times New Roman" w:cs="Times New Roman"/>
          <w:color w:val="auto"/>
          <w:sz w:val="26"/>
          <w:lang w:val="ru-RU"/>
        </w:rPr>
        <w:t>Яранского</w:t>
      </w:r>
      <w:proofErr w:type="spellEnd"/>
      <w:r>
        <w:rPr>
          <w:rFonts w:ascii="Times New Roman" w:eastAsia="Times New Roman" w:hAnsi="Times New Roman" w:cs="Times New Roman"/>
          <w:color w:val="auto"/>
          <w:sz w:val="26"/>
          <w:lang w:val="ru-RU"/>
        </w:rPr>
        <w:t xml:space="preserve"> района Кировской области за 2022 год подготовлено </w:t>
      </w:r>
      <w:proofErr w:type="spellStart"/>
      <w:r>
        <w:rPr>
          <w:rFonts w:ascii="Times New Roman" w:eastAsia="Times New Roman" w:hAnsi="Times New Roman" w:cs="Times New Roman"/>
          <w:color w:val="auto"/>
          <w:sz w:val="26"/>
          <w:lang w:val="ru-RU"/>
        </w:rPr>
        <w:t>Контрольно</w:t>
      </w:r>
      <w:proofErr w:type="spellEnd"/>
      <w:r>
        <w:rPr>
          <w:rFonts w:ascii="Times New Roman" w:eastAsia="Times New Roman" w:hAnsi="Times New Roman" w:cs="Times New Roman"/>
          <w:color w:val="auto"/>
          <w:sz w:val="26"/>
          <w:lang w:val="ru-RU"/>
        </w:rPr>
        <w:t xml:space="preserve"> - счётной комиссией </w:t>
      </w:r>
      <w:proofErr w:type="spellStart"/>
      <w:r>
        <w:rPr>
          <w:rFonts w:ascii="Times New Roman" w:eastAsia="Times New Roman" w:hAnsi="Times New Roman" w:cs="Times New Roman"/>
          <w:color w:val="auto"/>
          <w:sz w:val="26"/>
          <w:lang w:val="ru-RU"/>
        </w:rPr>
        <w:t>Яранского</w:t>
      </w:r>
      <w:proofErr w:type="spellEnd"/>
      <w:r>
        <w:rPr>
          <w:rFonts w:ascii="Times New Roman" w:eastAsia="Times New Roman" w:hAnsi="Times New Roman" w:cs="Times New Roman"/>
          <w:color w:val="auto"/>
          <w:sz w:val="26"/>
          <w:lang w:val="ru-RU"/>
        </w:rPr>
        <w:t xml:space="preserve"> района в соответствии с п.4 ст. 264.4 Бюджетного кодекса Российской Федерации, Положением  «О бюджетном процессе в муниципальном образовании </w:t>
      </w:r>
      <w:proofErr w:type="spellStart"/>
      <w:r>
        <w:rPr>
          <w:rFonts w:ascii="Times New Roman" w:eastAsia="Times New Roman" w:hAnsi="Times New Roman" w:cs="Times New Roman"/>
          <w:color w:val="auto"/>
          <w:sz w:val="26"/>
          <w:lang w:val="ru-RU"/>
        </w:rPr>
        <w:t>Никулятское</w:t>
      </w:r>
      <w:proofErr w:type="spellEnd"/>
      <w:r>
        <w:rPr>
          <w:rFonts w:ascii="Times New Roman" w:eastAsia="Times New Roman" w:hAnsi="Times New Roman" w:cs="Times New Roman"/>
          <w:color w:val="auto"/>
          <w:sz w:val="26"/>
          <w:lang w:val="ru-RU"/>
        </w:rPr>
        <w:t xml:space="preserve"> сельское поселение»,  Соглашением о передаче полномочий по осуществлению внешнего муниципального финансового контроля, пунктом 1.2 части 1 плана работы Контрольно-счетной  комиссии  </w:t>
      </w:r>
      <w:proofErr w:type="spellStart"/>
      <w:r>
        <w:rPr>
          <w:rFonts w:ascii="Times New Roman" w:eastAsia="Times New Roman" w:hAnsi="Times New Roman" w:cs="Times New Roman"/>
          <w:color w:val="auto"/>
          <w:sz w:val="26"/>
          <w:lang w:val="ru-RU"/>
        </w:rPr>
        <w:t>Яранского</w:t>
      </w:r>
      <w:proofErr w:type="spellEnd"/>
      <w:r>
        <w:rPr>
          <w:rFonts w:ascii="Times New Roman" w:eastAsia="Times New Roman" w:hAnsi="Times New Roman" w:cs="Times New Roman"/>
          <w:color w:val="auto"/>
          <w:sz w:val="26"/>
          <w:lang w:val="ru-RU"/>
        </w:rPr>
        <w:t xml:space="preserve"> района на 2023 год, утвержденного распоряжением  председателя КСК от 27.12.2022 № 41.</w:t>
      </w:r>
    </w:p>
    <w:p w14:paraId="11EE21BC" w14:textId="77777777" w:rsidR="00A176B8" w:rsidRPr="001A1385" w:rsidRDefault="00A176B8" w:rsidP="00A176B8">
      <w:pPr>
        <w:pStyle w:val="Standard"/>
        <w:spacing w:after="200"/>
        <w:jc w:val="both"/>
        <w:rPr>
          <w:lang w:val="ru-RU"/>
        </w:rPr>
      </w:pPr>
      <w:r>
        <w:rPr>
          <w:rFonts w:ascii="Times New Roman" w:eastAsia="Times New Roman" w:hAnsi="Times New Roman" w:cs="Times New Roman"/>
          <w:color w:val="auto"/>
          <w:sz w:val="26"/>
          <w:lang w:val="ru-RU"/>
        </w:rPr>
        <w:t xml:space="preserve">    В соответствии с требованиями Положения о бюджетном процессе в муниципальном образовании </w:t>
      </w:r>
      <w:proofErr w:type="spellStart"/>
      <w:r>
        <w:rPr>
          <w:rFonts w:ascii="Times New Roman" w:eastAsia="Times New Roman" w:hAnsi="Times New Roman" w:cs="Times New Roman"/>
          <w:color w:val="auto"/>
          <w:sz w:val="26"/>
          <w:lang w:val="ru-RU"/>
        </w:rPr>
        <w:t>Никулятское</w:t>
      </w:r>
      <w:proofErr w:type="spellEnd"/>
      <w:r>
        <w:rPr>
          <w:rFonts w:ascii="Times New Roman" w:eastAsia="Times New Roman" w:hAnsi="Times New Roman" w:cs="Times New Roman"/>
          <w:color w:val="auto"/>
          <w:sz w:val="26"/>
          <w:lang w:val="ru-RU"/>
        </w:rPr>
        <w:t xml:space="preserve"> сельское поселение (далее – Положение о бюджетном процессе) Отчет об исполнении бюджета </w:t>
      </w:r>
      <w:proofErr w:type="spellStart"/>
      <w:r>
        <w:rPr>
          <w:rFonts w:ascii="Times New Roman" w:eastAsia="Times New Roman" w:hAnsi="Times New Roman" w:cs="Times New Roman"/>
          <w:color w:val="auto"/>
          <w:sz w:val="26"/>
          <w:lang w:val="ru-RU"/>
        </w:rPr>
        <w:t>Никулятского</w:t>
      </w:r>
      <w:proofErr w:type="spellEnd"/>
      <w:r>
        <w:rPr>
          <w:rFonts w:ascii="Times New Roman" w:eastAsia="Times New Roman" w:hAnsi="Times New Roman" w:cs="Times New Roman"/>
          <w:color w:val="auto"/>
          <w:sz w:val="26"/>
          <w:lang w:val="ru-RU"/>
        </w:rPr>
        <w:t xml:space="preserve"> сельского поселения в Контрольно-счётную комиссию </w:t>
      </w:r>
      <w:proofErr w:type="spellStart"/>
      <w:r>
        <w:rPr>
          <w:rFonts w:ascii="Times New Roman" w:eastAsia="Times New Roman" w:hAnsi="Times New Roman" w:cs="Times New Roman"/>
          <w:color w:val="auto"/>
          <w:sz w:val="26"/>
          <w:lang w:val="ru-RU"/>
        </w:rPr>
        <w:t>Яранского</w:t>
      </w:r>
      <w:proofErr w:type="spellEnd"/>
      <w:r>
        <w:rPr>
          <w:rFonts w:ascii="Times New Roman" w:eastAsia="Times New Roman" w:hAnsi="Times New Roman" w:cs="Times New Roman"/>
          <w:color w:val="auto"/>
          <w:sz w:val="26"/>
          <w:lang w:val="ru-RU"/>
        </w:rPr>
        <w:t xml:space="preserve"> района представлен 28.03.2023г., одновременно с бюджетной отчетностью.  Срок, установленный п. 3 ст. 264.4 БК РФ, не нарушен.</w:t>
      </w:r>
    </w:p>
    <w:p w14:paraId="7790E709" w14:textId="77777777" w:rsidR="00A176B8" w:rsidRDefault="00A176B8" w:rsidP="00A176B8">
      <w:pPr>
        <w:pStyle w:val="Standard"/>
        <w:spacing w:after="200"/>
        <w:ind w:firstLine="708"/>
        <w:jc w:val="both"/>
        <w:rPr>
          <w:rFonts w:ascii="Times New Roman" w:eastAsia="Times New Roman" w:hAnsi="Times New Roman" w:cs="Times New Roman"/>
          <w:color w:val="auto"/>
          <w:sz w:val="26"/>
          <w:lang w:val="ru-RU"/>
        </w:rPr>
      </w:pPr>
      <w:proofErr w:type="gramStart"/>
      <w:r>
        <w:rPr>
          <w:rFonts w:ascii="Times New Roman" w:eastAsia="Times New Roman" w:hAnsi="Times New Roman" w:cs="Times New Roman"/>
          <w:color w:val="auto"/>
          <w:sz w:val="26"/>
          <w:lang w:val="ru-RU"/>
        </w:rPr>
        <w:t xml:space="preserve">В  </w:t>
      </w:r>
      <w:proofErr w:type="spellStart"/>
      <w:r>
        <w:rPr>
          <w:rFonts w:ascii="Times New Roman" w:eastAsia="Times New Roman" w:hAnsi="Times New Roman" w:cs="Times New Roman"/>
          <w:color w:val="auto"/>
          <w:sz w:val="26"/>
          <w:lang w:val="ru-RU"/>
        </w:rPr>
        <w:t>Никулятском</w:t>
      </w:r>
      <w:proofErr w:type="spellEnd"/>
      <w:proofErr w:type="gramEnd"/>
      <w:r>
        <w:rPr>
          <w:rFonts w:ascii="Times New Roman" w:eastAsia="Times New Roman" w:hAnsi="Times New Roman" w:cs="Times New Roman"/>
          <w:color w:val="auto"/>
          <w:sz w:val="26"/>
          <w:lang w:val="ru-RU"/>
        </w:rPr>
        <w:t xml:space="preserve"> сельском поселении главным распорядителем бюджетных средств, главным администратором доходов и главным администратором источников финансирования дефицита бюджета является администрация </w:t>
      </w:r>
      <w:proofErr w:type="spellStart"/>
      <w:r>
        <w:rPr>
          <w:rFonts w:ascii="Times New Roman" w:eastAsia="Times New Roman" w:hAnsi="Times New Roman" w:cs="Times New Roman"/>
          <w:color w:val="auto"/>
          <w:sz w:val="26"/>
          <w:lang w:val="ru-RU"/>
        </w:rPr>
        <w:t>Никулятского</w:t>
      </w:r>
      <w:proofErr w:type="spellEnd"/>
      <w:r>
        <w:rPr>
          <w:rFonts w:ascii="Times New Roman" w:eastAsia="Times New Roman" w:hAnsi="Times New Roman" w:cs="Times New Roman"/>
          <w:color w:val="auto"/>
          <w:sz w:val="26"/>
          <w:lang w:val="ru-RU"/>
        </w:rPr>
        <w:t xml:space="preserve"> сельского поселения.</w:t>
      </w:r>
    </w:p>
    <w:p w14:paraId="0CFC37E3" w14:textId="77777777" w:rsidR="00A176B8" w:rsidRPr="001A1385" w:rsidRDefault="00A176B8" w:rsidP="00A176B8">
      <w:pPr>
        <w:pStyle w:val="Standard"/>
        <w:jc w:val="center"/>
        <w:rPr>
          <w:lang w:val="ru-RU"/>
        </w:rPr>
      </w:pPr>
      <w:r>
        <w:rPr>
          <w:rFonts w:ascii="Times New Roman" w:eastAsia="Times New Roman" w:hAnsi="Times New Roman" w:cs="Times New Roman"/>
          <w:b/>
          <w:color w:val="auto"/>
          <w:sz w:val="26"/>
          <w:lang w:val="ru-RU"/>
        </w:rPr>
        <w:t xml:space="preserve">1. Общая характеристика </w:t>
      </w:r>
      <w:proofErr w:type="gramStart"/>
      <w:r>
        <w:rPr>
          <w:rFonts w:ascii="Times New Roman" w:eastAsia="Times New Roman" w:hAnsi="Times New Roman" w:cs="Times New Roman"/>
          <w:b/>
          <w:color w:val="auto"/>
          <w:sz w:val="26"/>
          <w:lang w:val="ru-RU"/>
        </w:rPr>
        <w:t>исполнения  бюджета</w:t>
      </w:r>
      <w:proofErr w:type="gramEnd"/>
      <w:r>
        <w:rPr>
          <w:rFonts w:ascii="Times New Roman" w:eastAsia="Times New Roman" w:hAnsi="Times New Roman" w:cs="Times New Roman"/>
          <w:b/>
          <w:color w:val="auto"/>
          <w:sz w:val="26"/>
          <w:lang w:val="ru-RU"/>
        </w:rPr>
        <w:t xml:space="preserve"> поселения за 2022 год</w:t>
      </w:r>
      <w:r>
        <w:rPr>
          <w:rFonts w:ascii="Times New Roman" w:eastAsia="Times New Roman" w:hAnsi="Times New Roman" w:cs="Times New Roman"/>
          <w:i/>
          <w:color w:val="auto"/>
          <w:sz w:val="26"/>
          <w:lang w:val="ru-RU"/>
        </w:rPr>
        <w:t xml:space="preserve">  </w:t>
      </w:r>
    </w:p>
    <w:p w14:paraId="42F8BD6E" w14:textId="77777777" w:rsidR="00A176B8" w:rsidRDefault="00A176B8" w:rsidP="00A176B8">
      <w:pPr>
        <w:pStyle w:val="Standard"/>
        <w:jc w:val="both"/>
        <w:rPr>
          <w:rFonts w:ascii="Times New Roman" w:eastAsia="Times New Roman" w:hAnsi="Times New Roman" w:cs="Times New Roman"/>
          <w:color w:val="auto"/>
          <w:sz w:val="28"/>
          <w:lang w:val="ru-RU"/>
        </w:rPr>
      </w:pPr>
      <w:r>
        <w:rPr>
          <w:rFonts w:ascii="Times New Roman" w:eastAsia="Times New Roman" w:hAnsi="Times New Roman" w:cs="Times New Roman"/>
          <w:color w:val="auto"/>
          <w:sz w:val="28"/>
          <w:lang w:val="ru-RU"/>
        </w:rPr>
        <w:t xml:space="preserve">         </w:t>
      </w:r>
    </w:p>
    <w:p w14:paraId="5B88071E" w14:textId="77777777" w:rsidR="00A176B8" w:rsidRPr="001A1385" w:rsidRDefault="00A176B8" w:rsidP="00A176B8">
      <w:pPr>
        <w:pStyle w:val="Standard"/>
        <w:jc w:val="both"/>
        <w:rPr>
          <w:lang w:val="ru-RU"/>
        </w:rPr>
      </w:pPr>
      <w:r>
        <w:rPr>
          <w:rFonts w:ascii="Times New Roman" w:eastAsia="Times New Roman" w:hAnsi="Times New Roman" w:cs="Times New Roman"/>
          <w:color w:val="auto"/>
          <w:sz w:val="26"/>
          <w:lang w:val="ru-RU"/>
        </w:rPr>
        <w:t xml:space="preserve">        Бюджет </w:t>
      </w:r>
      <w:proofErr w:type="spellStart"/>
      <w:r>
        <w:rPr>
          <w:rFonts w:ascii="Times New Roman" w:eastAsia="Times New Roman" w:hAnsi="Times New Roman" w:cs="Times New Roman"/>
          <w:color w:val="auto"/>
          <w:sz w:val="26"/>
          <w:lang w:val="ru-RU"/>
        </w:rPr>
        <w:t>Никулятского</w:t>
      </w:r>
      <w:proofErr w:type="spellEnd"/>
      <w:r>
        <w:rPr>
          <w:rFonts w:ascii="Times New Roman" w:eastAsia="Times New Roman" w:hAnsi="Times New Roman" w:cs="Times New Roman"/>
          <w:color w:val="auto"/>
          <w:sz w:val="26"/>
          <w:lang w:val="ru-RU"/>
        </w:rPr>
        <w:t xml:space="preserve"> сельского поселения за 2022 год   утвержден решением </w:t>
      </w:r>
      <w:proofErr w:type="spellStart"/>
      <w:r>
        <w:rPr>
          <w:rFonts w:ascii="Times New Roman" w:eastAsia="Times New Roman" w:hAnsi="Times New Roman" w:cs="Times New Roman"/>
          <w:color w:val="auto"/>
          <w:sz w:val="26"/>
          <w:lang w:val="ru-RU"/>
        </w:rPr>
        <w:t>Никулятской</w:t>
      </w:r>
      <w:proofErr w:type="spellEnd"/>
      <w:r>
        <w:rPr>
          <w:rFonts w:ascii="Times New Roman" w:eastAsia="Times New Roman" w:hAnsi="Times New Roman" w:cs="Times New Roman"/>
          <w:color w:val="auto"/>
          <w:sz w:val="26"/>
          <w:lang w:val="ru-RU"/>
        </w:rPr>
        <w:t xml:space="preserve"> сельской Думы от 17.12.2021 № 243 (далее – бюджет поселения) в первоначальной </w:t>
      </w:r>
      <w:proofErr w:type="gramStart"/>
      <w:r>
        <w:rPr>
          <w:rFonts w:ascii="Times New Roman" w:eastAsia="Times New Roman" w:hAnsi="Times New Roman" w:cs="Times New Roman"/>
          <w:color w:val="auto"/>
          <w:sz w:val="26"/>
          <w:lang w:val="ru-RU"/>
        </w:rPr>
        <w:t>редакции  по</w:t>
      </w:r>
      <w:proofErr w:type="gramEnd"/>
      <w:r>
        <w:rPr>
          <w:rFonts w:ascii="Times New Roman" w:eastAsia="Times New Roman" w:hAnsi="Times New Roman" w:cs="Times New Roman"/>
          <w:color w:val="auto"/>
          <w:sz w:val="26"/>
          <w:lang w:val="ru-RU"/>
        </w:rPr>
        <w:t xml:space="preserve"> доходам   в сумме  1 881,5 тыс. рублей     и   по  расходам – 1 881,5 тыс. рублей,    с  дефицитом 0,0 тыс. рублей.   </w:t>
      </w:r>
    </w:p>
    <w:p w14:paraId="0C85E1CB" w14:textId="77777777" w:rsidR="00A176B8" w:rsidRPr="001A1385" w:rsidRDefault="00A176B8" w:rsidP="00A176B8">
      <w:pPr>
        <w:pStyle w:val="Standard"/>
        <w:ind w:firstLine="709"/>
        <w:jc w:val="both"/>
        <w:rPr>
          <w:lang w:val="ru-RU"/>
        </w:rPr>
      </w:pPr>
      <w:r>
        <w:rPr>
          <w:rFonts w:ascii="Times New Roman" w:eastAsia="Times New Roman" w:hAnsi="Times New Roman" w:cs="Times New Roman"/>
          <w:color w:val="auto"/>
          <w:sz w:val="26"/>
          <w:lang w:val="ru-RU"/>
        </w:rPr>
        <w:t xml:space="preserve">В течение отчетного финансового года основные </w:t>
      </w:r>
      <w:proofErr w:type="gramStart"/>
      <w:r>
        <w:rPr>
          <w:rFonts w:ascii="Times New Roman" w:eastAsia="Times New Roman" w:hAnsi="Times New Roman" w:cs="Times New Roman"/>
          <w:color w:val="auto"/>
          <w:sz w:val="26"/>
          <w:lang w:val="ru-RU"/>
        </w:rPr>
        <w:t>характеристики  бюджета</w:t>
      </w:r>
      <w:proofErr w:type="gramEnd"/>
      <w:r>
        <w:rPr>
          <w:rFonts w:ascii="Times New Roman" w:eastAsia="Times New Roman" w:hAnsi="Times New Roman" w:cs="Times New Roman"/>
          <w:color w:val="auto"/>
          <w:sz w:val="26"/>
          <w:lang w:val="ru-RU"/>
        </w:rPr>
        <w:t xml:space="preserve"> поселения изменялись шесть раз (объем дефицита  бюджета поселения корректировался три раза) – последовательно решениями сельской Думы  от 17.02.2022 № 243,  от  16.08.2022 № 255, от 28.12.2022 №21.</w:t>
      </w:r>
    </w:p>
    <w:p w14:paraId="0733DEB3" w14:textId="77777777" w:rsidR="00A176B8" w:rsidRDefault="00A176B8" w:rsidP="00A176B8">
      <w:pPr>
        <w:pStyle w:val="Standard"/>
        <w:ind w:firstLine="709"/>
        <w:jc w:val="both"/>
        <w:rPr>
          <w:rFonts w:ascii="Times New Roman" w:eastAsia="Times New Roman" w:hAnsi="Times New Roman" w:cs="Times New Roman"/>
          <w:color w:val="auto"/>
          <w:sz w:val="26"/>
          <w:lang w:val="ru-RU"/>
        </w:rPr>
      </w:pPr>
      <w:r>
        <w:rPr>
          <w:rFonts w:ascii="Times New Roman" w:eastAsia="Times New Roman" w:hAnsi="Times New Roman" w:cs="Times New Roman"/>
          <w:color w:val="auto"/>
          <w:sz w:val="26"/>
          <w:lang w:val="ru-RU"/>
        </w:rPr>
        <w:t xml:space="preserve">В результате, уточненные плановые назначения </w:t>
      </w:r>
      <w:proofErr w:type="gramStart"/>
      <w:r>
        <w:rPr>
          <w:rFonts w:ascii="Times New Roman" w:eastAsia="Times New Roman" w:hAnsi="Times New Roman" w:cs="Times New Roman"/>
          <w:color w:val="auto"/>
          <w:sz w:val="26"/>
          <w:lang w:val="ru-RU"/>
        </w:rPr>
        <w:t>доходов  бюджета</w:t>
      </w:r>
      <w:proofErr w:type="gramEnd"/>
      <w:r>
        <w:rPr>
          <w:rFonts w:ascii="Times New Roman" w:eastAsia="Times New Roman" w:hAnsi="Times New Roman" w:cs="Times New Roman"/>
          <w:color w:val="auto"/>
          <w:sz w:val="26"/>
          <w:lang w:val="ru-RU"/>
        </w:rPr>
        <w:t xml:space="preserve"> поселения </w:t>
      </w:r>
      <w:r>
        <w:rPr>
          <w:rFonts w:ascii="Times New Roman" w:eastAsia="Times New Roman" w:hAnsi="Times New Roman" w:cs="Times New Roman"/>
          <w:color w:val="auto"/>
          <w:sz w:val="26"/>
          <w:lang w:val="ru-RU"/>
        </w:rPr>
        <w:lastRenderedPageBreak/>
        <w:t>по сравнению с первоначально установленными показателями,  увеличены на 237,5тыс. рублей, или на 12,6%; расходы – на 165,7 тыс. рублей, или на 8,8,9%;  профицит – на  174,2 тыс. рублей.</w:t>
      </w:r>
    </w:p>
    <w:p w14:paraId="6BF3241C" w14:textId="77777777" w:rsidR="00A176B8" w:rsidRPr="001A1385" w:rsidRDefault="00A176B8" w:rsidP="00A176B8">
      <w:pPr>
        <w:pStyle w:val="Standard"/>
        <w:jc w:val="both"/>
        <w:rPr>
          <w:lang w:val="ru-RU"/>
        </w:rPr>
      </w:pPr>
      <w:r>
        <w:rPr>
          <w:rFonts w:ascii="Times New Roman" w:eastAsia="Times New Roman" w:hAnsi="Times New Roman" w:cs="Times New Roman"/>
          <w:color w:val="auto"/>
          <w:sz w:val="26"/>
          <w:lang w:val="ru-RU"/>
        </w:rPr>
        <w:t xml:space="preserve">         Основные </w:t>
      </w:r>
      <w:proofErr w:type="gramStart"/>
      <w:r>
        <w:rPr>
          <w:rFonts w:ascii="Times New Roman" w:eastAsia="Times New Roman" w:hAnsi="Times New Roman" w:cs="Times New Roman"/>
          <w:color w:val="auto"/>
          <w:sz w:val="26"/>
          <w:lang w:val="ru-RU"/>
        </w:rPr>
        <w:t>характеристики  бюджета</w:t>
      </w:r>
      <w:proofErr w:type="gramEnd"/>
      <w:r>
        <w:rPr>
          <w:rFonts w:ascii="Times New Roman" w:eastAsia="Times New Roman" w:hAnsi="Times New Roman" w:cs="Times New Roman"/>
          <w:color w:val="auto"/>
          <w:sz w:val="26"/>
          <w:lang w:val="ru-RU"/>
        </w:rPr>
        <w:t xml:space="preserve"> поселения на 2022 год представлены в следующей таблице</w:t>
      </w:r>
      <w:r>
        <w:rPr>
          <w:rFonts w:ascii="Times New Roman" w:eastAsia="Times New Roman" w:hAnsi="Times New Roman" w:cs="Times New Roman"/>
          <w:color w:val="801900"/>
          <w:sz w:val="26"/>
          <w:lang w:val="ru-RU"/>
        </w:rPr>
        <w:t>:</w:t>
      </w:r>
    </w:p>
    <w:tbl>
      <w:tblPr>
        <w:tblW w:w="9210" w:type="dxa"/>
        <w:tblLayout w:type="fixed"/>
        <w:tblCellMar>
          <w:left w:w="10" w:type="dxa"/>
          <w:right w:w="10" w:type="dxa"/>
        </w:tblCellMar>
        <w:tblLook w:val="04A0" w:firstRow="1" w:lastRow="0" w:firstColumn="1" w:lastColumn="0" w:noHBand="0" w:noVBand="1"/>
      </w:tblPr>
      <w:tblGrid>
        <w:gridCol w:w="1095"/>
        <w:gridCol w:w="2340"/>
        <w:gridCol w:w="2145"/>
        <w:gridCol w:w="2430"/>
        <w:gridCol w:w="1200"/>
      </w:tblGrid>
      <w:tr w:rsidR="00A176B8" w:rsidRPr="001A1385" w14:paraId="3CB43F51" w14:textId="77777777" w:rsidTr="001F3FF8">
        <w:tblPrEx>
          <w:tblCellMar>
            <w:top w:w="0" w:type="dxa"/>
            <w:bottom w:w="0" w:type="dxa"/>
          </w:tblCellMar>
        </w:tblPrEx>
        <w:tc>
          <w:tcPr>
            <w:tcW w:w="1095"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BD3104" w14:textId="77777777" w:rsidR="00A176B8" w:rsidRDefault="00A176B8" w:rsidP="001F3FF8">
            <w:pPr>
              <w:pStyle w:val="Standard"/>
              <w:jc w:val="center"/>
              <w:rPr>
                <w:rFonts w:ascii="Times New Roman" w:eastAsia="Times New Roman" w:hAnsi="Times New Roman" w:cs="Times New Roman"/>
                <w:sz w:val="16"/>
              </w:rPr>
            </w:pPr>
            <w:proofErr w:type="spellStart"/>
            <w:r>
              <w:rPr>
                <w:rFonts w:ascii="Times New Roman" w:eastAsia="Times New Roman" w:hAnsi="Times New Roman" w:cs="Times New Roman"/>
                <w:sz w:val="16"/>
              </w:rPr>
              <w:t>Показатели</w:t>
            </w:r>
            <w:proofErr w:type="spellEnd"/>
          </w:p>
        </w:tc>
        <w:tc>
          <w:tcPr>
            <w:tcW w:w="691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A0E678F" w14:textId="77777777" w:rsidR="00A176B8" w:rsidRDefault="00A176B8" w:rsidP="001F3FF8">
            <w:pPr>
              <w:pStyle w:val="Standard"/>
              <w:jc w:val="center"/>
              <w:rPr>
                <w:rFonts w:ascii="Times New Roman" w:eastAsia="Times New Roman" w:hAnsi="Times New Roman" w:cs="Times New Roman"/>
                <w:sz w:val="16"/>
                <w:lang w:val="ru-RU"/>
              </w:rPr>
            </w:pPr>
            <w:proofErr w:type="gramStart"/>
            <w:r>
              <w:rPr>
                <w:rFonts w:ascii="Times New Roman" w:eastAsia="Times New Roman" w:hAnsi="Times New Roman" w:cs="Times New Roman"/>
                <w:sz w:val="16"/>
                <w:lang w:val="ru-RU"/>
              </w:rPr>
              <w:t>Бюджет  поселения</w:t>
            </w:r>
            <w:proofErr w:type="gramEnd"/>
            <w:r>
              <w:rPr>
                <w:rFonts w:ascii="Times New Roman" w:eastAsia="Times New Roman" w:hAnsi="Times New Roman" w:cs="Times New Roman"/>
                <w:sz w:val="16"/>
                <w:lang w:val="ru-RU"/>
              </w:rPr>
              <w:t xml:space="preserve"> на 2022 год, утв. Решением Думы от 17.12.2021    № 243,  в том числе в редакции решений Думы:</w:t>
            </w:r>
          </w:p>
        </w:tc>
        <w:tc>
          <w:tcPr>
            <w:tcW w:w="12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A78B27" w14:textId="77777777" w:rsidR="00A176B8" w:rsidRDefault="00A176B8" w:rsidP="001F3FF8">
            <w:pPr>
              <w:pStyle w:val="Standard"/>
              <w:jc w:val="center"/>
              <w:rPr>
                <w:rFonts w:ascii="Times New Roman" w:eastAsia="Times New Roman" w:hAnsi="Times New Roman" w:cs="Times New Roman"/>
                <w:sz w:val="14"/>
                <w:lang w:val="ru-RU"/>
              </w:rPr>
            </w:pPr>
            <w:r>
              <w:rPr>
                <w:rFonts w:ascii="Times New Roman" w:eastAsia="Times New Roman" w:hAnsi="Times New Roman" w:cs="Times New Roman"/>
                <w:sz w:val="14"/>
                <w:lang w:val="ru-RU"/>
              </w:rPr>
              <w:t>Прогноз</w:t>
            </w:r>
          </w:p>
          <w:p w14:paraId="77922577" w14:textId="77777777" w:rsidR="00A176B8" w:rsidRPr="001A1385" w:rsidRDefault="00A176B8" w:rsidP="001F3FF8">
            <w:pPr>
              <w:pStyle w:val="Standard"/>
              <w:jc w:val="center"/>
              <w:rPr>
                <w:lang w:val="ru-RU"/>
              </w:rPr>
            </w:pPr>
            <w:r>
              <w:rPr>
                <w:rFonts w:ascii="Times New Roman" w:eastAsia="Times New Roman" w:hAnsi="Times New Roman" w:cs="Times New Roman"/>
                <w:sz w:val="14"/>
                <w:lang w:val="ru-RU"/>
              </w:rPr>
              <w:t xml:space="preserve"> (в соотв. с бюджетной росписью</w:t>
            </w:r>
          </w:p>
        </w:tc>
      </w:tr>
      <w:tr w:rsidR="00A176B8" w14:paraId="719FCA69" w14:textId="77777777" w:rsidTr="001F3FF8">
        <w:tblPrEx>
          <w:tblCellMar>
            <w:top w:w="0" w:type="dxa"/>
            <w:bottom w:w="0" w:type="dxa"/>
          </w:tblCellMar>
        </w:tblPrEx>
        <w:tc>
          <w:tcPr>
            <w:tcW w:w="1095"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EDCE48" w14:textId="77777777" w:rsidR="00A176B8" w:rsidRDefault="00A176B8" w:rsidP="001F3FF8">
            <w:pPr>
              <w:rPr>
                <w:lang w:val="ru-RU"/>
              </w:rPr>
            </w:pPr>
          </w:p>
        </w:tc>
        <w:tc>
          <w:tcPr>
            <w:tcW w:w="2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0F8169" w14:textId="77777777" w:rsidR="00A176B8" w:rsidRDefault="00A176B8" w:rsidP="001F3FF8">
            <w:pPr>
              <w:pStyle w:val="Standard"/>
              <w:jc w:val="center"/>
              <w:rPr>
                <w:rFonts w:ascii="Times New Roman" w:eastAsia="Times New Roman" w:hAnsi="Times New Roman" w:cs="Times New Roman"/>
                <w:sz w:val="14"/>
              </w:rPr>
            </w:pPr>
            <w:r>
              <w:rPr>
                <w:rFonts w:ascii="Times New Roman" w:eastAsia="Times New Roman" w:hAnsi="Times New Roman" w:cs="Times New Roman"/>
                <w:sz w:val="14"/>
              </w:rPr>
              <w:t>17.02.2022 № 243</w:t>
            </w:r>
          </w:p>
        </w:tc>
        <w:tc>
          <w:tcPr>
            <w:tcW w:w="21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E49081" w14:textId="77777777" w:rsidR="00A176B8" w:rsidRDefault="00A176B8" w:rsidP="001F3FF8">
            <w:pPr>
              <w:pStyle w:val="Standard"/>
              <w:jc w:val="center"/>
              <w:rPr>
                <w:rFonts w:ascii="Times New Roman" w:eastAsia="Times New Roman" w:hAnsi="Times New Roman" w:cs="Times New Roman"/>
                <w:sz w:val="14"/>
              </w:rPr>
            </w:pPr>
            <w:r>
              <w:rPr>
                <w:rFonts w:ascii="Times New Roman" w:eastAsia="Times New Roman" w:hAnsi="Times New Roman" w:cs="Times New Roman"/>
                <w:sz w:val="14"/>
              </w:rPr>
              <w:t>16.08.2022 № 255</w:t>
            </w:r>
          </w:p>
        </w:tc>
        <w:tc>
          <w:tcPr>
            <w:tcW w:w="24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888C44" w14:textId="77777777" w:rsidR="00A176B8" w:rsidRDefault="00A176B8" w:rsidP="001F3FF8">
            <w:pPr>
              <w:pStyle w:val="Standard"/>
              <w:jc w:val="center"/>
              <w:rPr>
                <w:rFonts w:ascii="Times New Roman" w:eastAsia="Times New Roman" w:hAnsi="Times New Roman" w:cs="Times New Roman"/>
                <w:sz w:val="14"/>
              </w:rPr>
            </w:pPr>
            <w:r>
              <w:rPr>
                <w:rFonts w:ascii="Times New Roman" w:eastAsia="Times New Roman" w:hAnsi="Times New Roman" w:cs="Times New Roman"/>
                <w:sz w:val="14"/>
              </w:rPr>
              <w:t>28.12.2022 № 21</w:t>
            </w:r>
          </w:p>
        </w:tc>
        <w:tc>
          <w:tcPr>
            <w:tcW w:w="12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479D9A8" w14:textId="77777777" w:rsidR="00A176B8" w:rsidRDefault="00A176B8" w:rsidP="001F3FF8">
            <w:pPr>
              <w:pStyle w:val="Standard"/>
              <w:jc w:val="center"/>
              <w:rPr>
                <w:rFonts w:eastAsia="Calibri" w:cs="Calibri"/>
                <w:sz w:val="22"/>
              </w:rPr>
            </w:pPr>
          </w:p>
        </w:tc>
      </w:tr>
      <w:tr w:rsidR="00A176B8" w14:paraId="16ADA48E" w14:textId="77777777" w:rsidTr="001F3FF8">
        <w:tblPrEx>
          <w:tblCellMar>
            <w:top w:w="0" w:type="dxa"/>
            <w:bottom w:w="0" w:type="dxa"/>
          </w:tblCellMar>
        </w:tblPrEx>
        <w:tc>
          <w:tcPr>
            <w:tcW w:w="10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A2509D2" w14:textId="77777777" w:rsidR="00A176B8" w:rsidRDefault="00A176B8" w:rsidP="001F3FF8">
            <w:pPr>
              <w:pStyle w:val="Standard"/>
              <w:jc w:val="center"/>
              <w:rPr>
                <w:rFonts w:ascii="Times New Roman" w:eastAsia="Times New Roman" w:hAnsi="Times New Roman" w:cs="Times New Roman"/>
                <w:sz w:val="14"/>
              </w:rPr>
            </w:pPr>
            <w:proofErr w:type="spellStart"/>
            <w:r>
              <w:rPr>
                <w:rFonts w:ascii="Times New Roman" w:eastAsia="Times New Roman" w:hAnsi="Times New Roman" w:cs="Times New Roman"/>
                <w:sz w:val="14"/>
              </w:rPr>
              <w:t>Доходы</w:t>
            </w:r>
            <w:proofErr w:type="spellEnd"/>
          </w:p>
        </w:tc>
        <w:tc>
          <w:tcPr>
            <w:tcW w:w="2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F67184" w14:textId="77777777" w:rsidR="00A176B8" w:rsidRDefault="00A176B8" w:rsidP="001F3FF8">
            <w:pPr>
              <w:pStyle w:val="Standard"/>
              <w:jc w:val="center"/>
              <w:rPr>
                <w:rFonts w:ascii="Times New Roman" w:eastAsia="Times New Roman" w:hAnsi="Times New Roman" w:cs="Times New Roman"/>
                <w:sz w:val="14"/>
              </w:rPr>
            </w:pPr>
            <w:r>
              <w:rPr>
                <w:rFonts w:ascii="Times New Roman" w:eastAsia="Times New Roman" w:hAnsi="Times New Roman" w:cs="Times New Roman"/>
                <w:sz w:val="14"/>
              </w:rPr>
              <w:t>1881,5</w:t>
            </w:r>
          </w:p>
        </w:tc>
        <w:tc>
          <w:tcPr>
            <w:tcW w:w="21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6D9F96" w14:textId="77777777" w:rsidR="00A176B8" w:rsidRDefault="00A176B8" w:rsidP="001F3FF8">
            <w:pPr>
              <w:pStyle w:val="Standard"/>
              <w:jc w:val="center"/>
              <w:rPr>
                <w:rFonts w:ascii="Times New Roman" w:eastAsia="Times New Roman" w:hAnsi="Times New Roman" w:cs="Times New Roman"/>
                <w:sz w:val="14"/>
              </w:rPr>
            </w:pPr>
            <w:r>
              <w:rPr>
                <w:rFonts w:ascii="Times New Roman" w:eastAsia="Times New Roman" w:hAnsi="Times New Roman" w:cs="Times New Roman"/>
                <w:sz w:val="14"/>
              </w:rPr>
              <w:t>2108,7</w:t>
            </w:r>
          </w:p>
        </w:tc>
        <w:tc>
          <w:tcPr>
            <w:tcW w:w="24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E8FEDAB" w14:textId="77777777" w:rsidR="00A176B8" w:rsidRDefault="00A176B8" w:rsidP="001F3FF8">
            <w:pPr>
              <w:pStyle w:val="Standard"/>
              <w:jc w:val="center"/>
              <w:rPr>
                <w:rFonts w:ascii="Times New Roman" w:eastAsia="Times New Roman" w:hAnsi="Times New Roman" w:cs="Times New Roman"/>
                <w:sz w:val="14"/>
              </w:rPr>
            </w:pPr>
            <w:r>
              <w:rPr>
                <w:rFonts w:ascii="Times New Roman" w:eastAsia="Times New Roman" w:hAnsi="Times New Roman" w:cs="Times New Roman"/>
                <w:sz w:val="14"/>
              </w:rPr>
              <w:t>2119</w:t>
            </w:r>
          </w:p>
        </w:tc>
        <w:tc>
          <w:tcPr>
            <w:tcW w:w="12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9DB175" w14:textId="77777777" w:rsidR="00A176B8" w:rsidRDefault="00A176B8" w:rsidP="001F3FF8">
            <w:pPr>
              <w:pStyle w:val="Standard"/>
              <w:jc w:val="center"/>
              <w:rPr>
                <w:rFonts w:ascii="Times New Roman" w:eastAsia="Times New Roman" w:hAnsi="Times New Roman" w:cs="Times New Roman"/>
                <w:sz w:val="14"/>
              </w:rPr>
            </w:pPr>
            <w:r>
              <w:rPr>
                <w:rFonts w:ascii="Times New Roman" w:eastAsia="Times New Roman" w:hAnsi="Times New Roman" w:cs="Times New Roman"/>
                <w:sz w:val="14"/>
              </w:rPr>
              <w:t>2119</w:t>
            </w:r>
          </w:p>
        </w:tc>
      </w:tr>
      <w:tr w:rsidR="00A176B8" w14:paraId="7E4C9198" w14:textId="77777777" w:rsidTr="001F3FF8">
        <w:tblPrEx>
          <w:tblCellMar>
            <w:top w:w="0" w:type="dxa"/>
            <w:bottom w:w="0" w:type="dxa"/>
          </w:tblCellMar>
        </w:tblPrEx>
        <w:tc>
          <w:tcPr>
            <w:tcW w:w="10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8EA744" w14:textId="77777777" w:rsidR="00A176B8" w:rsidRDefault="00A176B8" w:rsidP="001F3FF8">
            <w:pPr>
              <w:pStyle w:val="Standard"/>
              <w:jc w:val="center"/>
              <w:rPr>
                <w:rFonts w:ascii="Times New Roman" w:eastAsia="Times New Roman" w:hAnsi="Times New Roman" w:cs="Times New Roman"/>
                <w:sz w:val="14"/>
              </w:rPr>
            </w:pPr>
            <w:proofErr w:type="spellStart"/>
            <w:r>
              <w:rPr>
                <w:rFonts w:ascii="Times New Roman" w:eastAsia="Times New Roman" w:hAnsi="Times New Roman" w:cs="Times New Roman"/>
                <w:sz w:val="14"/>
              </w:rPr>
              <w:t>Расходы</w:t>
            </w:r>
            <w:proofErr w:type="spellEnd"/>
          </w:p>
        </w:tc>
        <w:tc>
          <w:tcPr>
            <w:tcW w:w="2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B3A0B6" w14:textId="77777777" w:rsidR="00A176B8" w:rsidRDefault="00A176B8" w:rsidP="001F3FF8">
            <w:pPr>
              <w:pStyle w:val="Standard"/>
              <w:jc w:val="center"/>
              <w:rPr>
                <w:rFonts w:ascii="Times New Roman" w:eastAsia="Times New Roman" w:hAnsi="Times New Roman" w:cs="Times New Roman"/>
                <w:sz w:val="14"/>
              </w:rPr>
            </w:pPr>
            <w:r>
              <w:rPr>
                <w:rFonts w:ascii="Times New Roman" w:eastAsia="Times New Roman" w:hAnsi="Times New Roman" w:cs="Times New Roman"/>
                <w:sz w:val="14"/>
              </w:rPr>
              <w:t>2368,9</w:t>
            </w:r>
          </w:p>
        </w:tc>
        <w:tc>
          <w:tcPr>
            <w:tcW w:w="21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294B1F" w14:textId="77777777" w:rsidR="00A176B8" w:rsidRDefault="00A176B8" w:rsidP="001F3FF8">
            <w:pPr>
              <w:pStyle w:val="Standard"/>
              <w:jc w:val="center"/>
              <w:rPr>
                <w:rFonts w:ascii="Times New Roman" w:eastAsia="Times New Roman" w:hAnsi="Times New Roman" w:cs="Times New Roman"/>
                <w:sz w:val="14"/>
              </w:rPr>
            </w:pPr>
            <w:r>
              <w:rPr>
                <w:rFonts w:ascii="Times New Roman" w:eastAsia="Times New Roman" w:hAnsi="Times New Roman" w:cs="Times New Roman"/>
                <w:sz w:val="14"/>
              </w:rPr>
              <w:t>2379,4</w:t>
            </w:r>
          </w:p>
        </w:tc>
        <w:tc>
          <w:tcPr>
            <w:tcW w:w="24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33B869" w14:textId="77777777" w:rsidR="00A176B8" w:rsidRDefault="00A176B8" w:rsidP="001F3FF8">
            <w:pPr>
              <w:pStyle w:val="Standard"/>
              <w:jc w:val="center"/>
              <w:rPr>
                <w:rFonts w:ascii="Times New Roman" w:eastAsia="Times New Roman" w:hAnsi="Times New Roman" w:cs="Times New Roman"/>
                <w:sz w:val="14"/>
              </w:rPr>
            </w:pPr>
            <w:r>
              <w:rPr>
                <w:rFonts w:ascii="Times New Roman" w:eastAsia="Times New Roman" w:hAnsi="Times New Roman" w:cs="Times New Roman"/>
                <w:sz w:val="14"/>
              </w:rPr>
              <w:t>2047,2</w:t>
            </w:r>
          </w:p>
        </w:tc>
        <w:tc>
          <w:tcPr>
            <w:tcW w:w="12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3646F2" w14:textId="77777777" w:rsidR="00A176B8" w:rsidRDefault="00A176B8" w:rsidP="001F3FF8">
            <w:pPr>
              <w:pStyle w:val="Standard"/>
              <w:jc w:val="center"/>
              <w:rPr>
                <w:rFonts w:ascii="Times New Roman" w:eastAsia="Times New Roman" w:hAnsi="Times New Roman" w:cs="Times New Roman"/>
                <w:sz w:val="14"/>
              </w:rPr>
            </w:pPr>
            <w:r>
              <w:rPr>
                <w:rFonts w:ascii="Times New Roman" w:eastAsia="Times New Roman" w:hAnsi="Times New Roman" w:cs="Times New Roman"/>
                <w:sz w:val="14"/>
              </w:rPr>
              <w:t>2047,2</w:t>
            </w:r>
          </w:p>
        </w:tc>
      </w:tr>
      <w:tr w:rsidR="00A176B8" w14:paraId="7D9EE33D" w14:textId="77777777" w:rsidTr="001F3FF8">
        <w:tblPrEx>
          <w:tblCellMar>
            <w:top w:w="0" w:type="dxa"/>
            <w:bottom w:w="0" w:type="dxa"/>
          </w:tblCellMar>
        </w:tblPrEx>
        <w:tc>
          <w:tcPr>
            <w:tcW w:w="10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A7A72B2" w14:textId="77777777" w:rsidR="00A176B8" w:rsidRDefault="00A176B8" w:rsidP="001F3FF8">
            <w:pPr>
              <w:pStyle w:val="Standard"/>
              <w:jc w:val="center"/>
              <w:rPr>
                <w:rFonts w:ascii="Times New Roman" w:eastAsia="Times New Roman" w:hAnsi="Times New Roman" w:cs="Times New Roman"/>
                <w:sz w:val="14"/>
              </w:rPr>
            </w:pPr>
            <w:proofErr w:type="spellStart"/>
            <w:r>
              <w:rPr>
                <w:rFonts w:ascii="Times New Roman" w:eastAsia="Times New Roman" w:hAnsi="Times New Roman" w:cs="Times New Roman"/>
                <w:sz w:val="14"/>
              </w:rPr>
              <w:t>Дефицит</w:t>
            </w:r>
            <w:proofErr w:type="spellEnd"/>
            <w:r>
              <w:rPr>
                <w:rFonts w:ascii="Times New Roman" w:eastAsia="Times New Roman" w:hAnsi="Times New Roman" w:cs="Times New Roman"/>
                <w:sz w:val="14"/>
              </w:rPr>
              <w:t xml:space="preserve"> (-),</w:t>
            </w:r>
          </w:p>
          <w:p w14:paraId="268F07E2" w14:textId="77777777" w:rsidR="00A176B8" w:rsidRDefault="00A176B8" w:rsidP="001F3FF8">
            <w:pPr>
              <w:pStyle w:val="Standard"/>
              <w:jc w:val="center"/>
              <w:rPr>
                <w:rFonts w:ascii="Times New Roman" w:eastAsia="Times New Roman" w:hAnsi="Times New Roman" w:cs="Times New Roman"/>
                <w:sz w:val="14"/>
              </w:rPr>
            </w:pPr>
            <w:proofErr w:type="spellStart"/>
            <w:r>
              <w:rPr>
                <w:rFonts w:ascii="Times New Roman" w:eastAsia="Times New Roman" w:hAnsi="Times New Roman" w:cs="Times New Roman"/>
                <w:sz w:val="14"/>
              </w:rPr>
              <w:t>Профицит</w:t>
            </w:r>
            <w:proofErr w:type="spellEnd"/>
            <w:r>
              <w:rPr>
                <w:rFonts w:ascii="Times New Roman" w:eastAsia="Times New Roman" w:hAnsi="Times New Roman" w:cs="Times New Roman"/>
                <w:sz w:val="14"/>
              </w:rPr>
              <w:t xml:space="preserve"> (+)</w:t>
            </w:r>
          </w:p>
        </w:tc>
        <w:tc>
          <w:tcPr>
            <w:tcW w:w="2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2E2E2F" w14:textId="77777777" w:rsidR="00A176B8" w:rsidRDefault="00A176B8" w:rsidP="001F3FF8">
            <w:pPr>
              <w:pStyle w:val="Standard"/>
              <w:jc w:val="center"/>
              <w:rPr>
                <w:rFonts w:ascii="Times New Roman" w:eastAsia="Times New Roman" w:hAnsi="Times New Roman" w:cs="Times New Roman"/>
                <w:sz w:val="14"/>
              </w:rPr>
            </w:pPr>
            <w:r>
              <w:rPr>
                <w:rFonts w:ascii="Times New Roman" w:eastAsia="Times New Roman" w:hAnsi="Times New Roman" w:cs="Times New Roman"/>
                <w:sz w:val="14"/>
              </w:rPr>
              <w:t>-487,4</w:t>
            </w:r>
          </w:p>
        </w:tc>
        <w:tc>
          <w:tcPr>
            <w:tcW w:w="21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EAEAD0B" w14:textId="77777777" w:rsidR="00A176B8" w:rsidRDefault="00A176B8" w:rsidP="001F3FF8">
            <w:pPr>
              <w:pStyle w:val="Standard"/>
              <w:jc w:val="center"/>
              <w:rPr>
                <w:rFonts w:ascii="Times New Roman" w:eastAsia="Times New Roman" w:hAnsi="Times New Roman" w:cs="Times New Roman"/>
                <w:sz w:val="14"/>
              </w:rPr>
            </w:pPr>
            <w:r>
              <w:rPr>
                <w:rFonts w:ascii="Times New Roman" w:eastAsia="Times New Roman" w:hAnsi="Times New Roman" w:cs="Times New Roman"/>
                <w:sz w:val="14"/>
              </w:rPr>
              <w:t>-270,7</w:t>
            </w:r>
          </w:p>
        </w:tc>
        <w:tc>
          <w:tcPr>
            <w:tcW w:w="24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317563" w14:textId="77777777" w:rsidR="00A176B8" w:rsidRDefault="00A176B8" w:rsidP="001F3FF8">
            <w:pPr>
              <w:pStyle w:val="Standard"/>
              <w:jc w:val="center"/>
              <w:rPr>
                <w:rFonts w:ascii="Times New Roman" w:eastAsia="Times New Roman" w:hAnsi="Times New Roman" w:cs="Times New Roman"/>
                <w:sz w:val="14"/>
              </w:rPr>
            </w:pPr>
            <w:r>
              <w:rPr>
                <w:rFonts w:ascii="Times New Roman" w:eastAsia="Times New Roman" w:hAnsi="Times New Roman" w:cs="Times New Roman"/>
                <w:sz w:val="14"/>
              </w:rPr>
              <w:t>71,8</w:t>
            </w:r>
          </w:p>
        </w:tc>
        <w:tc>
          <w:tcPr>
            <w:tcW w:w="12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A710A25" w14:textId="77777777" w:rsidR="00A176B8" w:rsidRDefault="00A176B8" w:rsidP="001F3FF8">
            <w:pPr>
              <w:pStyle w:val="Standard"/>
              <w:jc w:val="center"/>
              <w:rPr>
                <w:rFonts w:ascii="Times New Roman" w:eastAsia="Times New Roman" w:hAnsi="Times New Roman" w:cs="Times New Roman"/>
                <w:sz w:val="14"/>
              </w:rPr>
            </w:pPr>
            <w:r>
              <w:rPr>
                <w:rFonts w:ascii="Times New Roman" w:eastAsia="Times New Roman" w:hAnsi="Times New Roman" w:cs="Times New Roman"/>
                <w:sz w:val="14"/>
              </w:rPr>
              <w:t>71,8</w:t>
            </w:r>
          </w:p>
        </w:tc>
      </w:tr>
    </w:tbl>
    <w:p w14:paraId="53808508" w14:textId="77777777" w:rsidR="00A176B8" w:rsidRDefault="00A176B8" w:rsidP="00A176B8">
      <w:pPr>
        <w:pStyle w:val="Standard"/>
        <w:ind w:firstLine="709"/>
        <w:jc w:val="center"/>
        <w:rPr>
          <w:rFonts w:eastAsia="Calibri" w:cs="Calibri"/>
          <w:color w:val="auto"/>
          <w:sz w:val="22"/>
        </w:rPr>
      </w:pPr>
    </w:p>
    <w:p w14:paraId="047C7713" w14:textId="77777777" w:rsidR="00A176B8" w:rsidRPr="001A1385" w:rsidRDefault="00A176B8" w:rsidP="00A176B8">
      <w:pPr>
        <w:pStyle w:val="Standard"/>
        <w:jc w:val="both"/>
        <w:rPr>
          <w:lang w:val="ru-RU"/>
        </w:rPr>
      </w:pPr>
      <w:r>
        <w:rPr>
          <w:rFonts w:ascii="Times New Roman" w:eastAsia="Times New Roman" w:hAnsi="Times New Roman" w:cs="Times New Roman"/>
          <w:color w:val="auto"/>
          <w:sz w:val="26"/>
          <w:lang w:val="ru-RU"/>
        </w:rPr>
        <w:t xml:space="preserve">        Фактическое </w:t>
      </w:r>
      <w:proofErr w:type="gramStart"/>
      <w:r>
        <w:rPr>
          <w:rFonts w:ascii="Times New Roman" w:eastAsia="Times New Roman" w:hAnsi="Times New Roman" w:cs="Times New Roman"/>
          <w:color w:val="auto"/>
          <w:sz w:val="26"/>
          <w:lang w:val="ru-RU"/>
        </w:rPr>
        <w:t>исполнение  бюджета</w:t>
      </w:r>
      <w:proofErr w:type="gramEnd"/>
      <w:r>
        <w:rPr>
          <w:rFonts w:ascii="Times New Roman" w:eastAsia="Times New Roman" w:hAnsi="Times New Roman" w:cs="Times New Roman"/>
          <w:color w:val="auto"/>
          <w:sz w:val="26"/>
          <w:lang w:val="ru-RU"/>
        </w:rPr>
        <w:t xml:space="preserve"> поселения в январе – декабре 2022 года по доходам  составило 2 162,3 тыс. рублей, или 102,0% уточненного плана и 114,9% первоначального плана по поступлению доходов; по расходам  -   1 988,1 тыс. рублей, или 97,1%  уточненного плана и 105,7%  первоначального плана. Бюджет поселения исполнен с </w:t>
      </w:r>
      <w:proofErr w:type="gramStart"/>
      <w:r>
        <w:rPr>
          <w:rFonts w:ascii="Times New Roman" w:eastAsia="Times New Roman" w:hAnsi="Times New Roman" w:cs="Times New Roman"/>
          <w:color w:val="auto"/>
          <w:sz w:val="26"/>
          <w:lang w:val="ru-RU"/>
        </w:rPr>
        <w:t>профицитом  в</w:t>
      </w:r>
      <w:proofErr w:type="gramEnd"/>
      <w:r>
        <w:rPr>
          <w:rFonts w:ascii="Times New Roman" w:eastAsia="Times New Roman" w:hAnsi="Times New Roman" w:cs="Times New Roman"/>
          <w:color w:val="auto"/>
          <w:sz w:val="26"/>
          <w:lang w:val="ru-RU"/>
        </w:rPr>
        <w:t xml:space="preserve"> сумме 174,2тыс. рублей.</w:t>
      </w:r>
    </w:p>
    <w:p w14:paraId="35F0CE59" w14:textId="77777777" w:rsidR="00A176B8" w:rsidRDefault="00A176B8" w:rsidP="00A176B8">
      <w:pPr>
        <w:pStyle w:val="Standard"/>
        <w:ind w:firstLine="709"/>
        <w:jc w:val="both"/>
        <w:rPr>
          <w:rFonts w:ascii="Times New Roman" w:eastAsia="Times New Roman" w:hAnsi="Times New Roman" w:cs="Times New Roman"/>
          <w:color w:val="auto"/>
          <w:sz w:val="26"/>
          <w:lang w:val="ru-RU"/>
        </w:rPr>
      </w:pPr>
      <w:r>
        <w:rPr>
          <w:rFonts w:ascii="Times New Roman" w:eastAsia="Times New Roman" w:hAnsi="Times New Roman" w:cs="Times New Roman"/>
          <w:color w:val="auto"/>
          <w:sz w:val="26"/>
          <w:lang w:val="ru-RU"/>
        </w:rPr>
        <w:t xml:space="preserve">Внесение изменений </w:t>
      </w:r>
      <w:proofErr w:type="gramStart"/>
      <w:r>
        <w:rPr>
          <w:rFonts w:ascii="Times New Roman" w:eastAsia="Times New Roman" w:hAnsi="Times New Roman" w:cs="Times New Roman"/>
          <w:color w:val="auto"/>
          <w:sz w:val="26"/>
          <w:lang w:val="ru-RU"/>
        </w:rPr>
        <w:t>в  бюджет</w:t>
      </w:r>
      <w:proofErr w:type="gramEnd"/>
      <w:r>
        <w:rPr>
          <w:rFonts w:ascii="Times New Roman" w:eastAsia="Times New Roman" w:hAnsi="Times New Roman" w:cs="Times New Roman"/>
          <w:color w:val="auto"/>
          <w:sz w:val="26"/>
          <w:lang w:val="ru-RU"/>
        </w:rPr>
        <w:t xml:space="preserve"> поселения, в основном, было обусловлено корректировкой объемов доходов и расходов бюджета за счет остатков средств, образовавшихся на начало отчетного года, уточнением размера областных средств, фактическим поступлением собственных доходов относительно первоначально запланированных объемов, перераспределением ассигнований между разделами.</w:t>
      </w:r>
    </w:p>
    <w:p w14:paraId="7228F9E1" w14:textId="77777777" w:rsidR="00A176B8" w:rsidRDefault="00A176B8" w:rsidP="00A176B8">
      <w:pPr>
        <w:pStyle w:val="Standard"/>
        <w:ind w:firstLine="708"/>
        <w:jc w:val="both"/>
        <w:rPr>
          <w:rFonts w:ascii="Times New Roman" w:eastAsia="Times New Roman" w:hAnsi="Times New Roman" w:cs="Times New Roman"/>
          <w:color w:val="auto"/>
          <w:sz w:val="26"/>
          <w:lang w:val="ru-RU"/>
        </w:rPr>
      </w:pPr>
      <w:r>
        <w:rPr>
          <w:rFonts w:ascii="Times New Roman" w:eastAsia="Times New Roman" w:hAnsi="Times New Roman" w:cs="Times New Roman"/>
          <w:color w:val="auto"/>
          <w:sz w:val="26"/>
          <w:lang w:val="ru-RU"/>
        </w:rPr>
        <w:t xml:space="preserve">В 2022 году </w:t>
      </w:r>
      <w:proofErr w:type="gramStart"/>
      <w:r>
        <w:rPr>
          <w:rFonts w:ascii="Times New Roman" w:eastAsia="Times New Roman" w:hAnsi="Times New Roman" w:cs="Times New Roman"/>
          <w:color w:val="auto"/>
          <w:sz w:val="26"/>
          <w:lang w:val="ru-RU"/>
        </w:rPr>
        <w:t>2  проекта</w:t>
      </w:r>
      <w:proofErr w:type="gramEnd"/>
      <w:r>
        <w:rPr>
          <w:rFonts w:ascii="Times New Roman" w:eastAsia="Times New Roman" w:hAnsi="Times New Roman" w:cs="Times New Roman"/>
          <w:color w:val="auto"/>
          <w:sz w:val="26"/>
          <w:lang w:val="ru-RU"/>
        </w:rPr>
        <w:t xml:space="preserve">  решений     </w:t>
      </w:r>
      <w:proofErr w:type="spellStart"/>
      <w:r>
        <w:rPr>
          <w:rFonts w:ascii="Times New Roman" w:eastAsia="Times New Roman" w:hAnsi="Times New Roman" w:cs="Times New Roman"/>
          <w:color w:val="auto"/>
          <w:sz w:val="26"/>
          <w:lang w:val="ru-RU"/>
        </w:rPr>
        <w:t>Никулятской</w:t>
      </w:r>
      <w:proofErr w:type="spellEnd"/>
      <w:r>
        <w:rPr>
          <w:rFonts w:ascii="Times New Roman" w:eastAsia="Times New Roman" w:hAnsi="Times New Roman" w:cs="Times New Roman"/>
          <w:color w:val="auto"/>
          <w:sz w:val="26"/>
          <w:lang w:val="ru-RU"/>
        </w:rPr>
        <w:t xml:space="preserve"> сельской Думы о внесении  изменений  в бюджет МО </w:t>
      </w:r>
      <w:proofErr w:type="spellStart"/>
      <w:r>
        <w:rPr>
          <w:rFonts w:ascii="Times New Roman" w:eastAsia="Times New Roman" w:hAnsi="Times New Roman" w:cs="Times New Roman"/>
          <w:color w:val="auto"/>
          <w:sz w:val="26"/>
          <w:lang w:val="ru-RU"/>
        </w:rPr>
        <w:t>Никулятское</w:t>
      </w:r>
      <w:proofErr w:type="spellEnd"/>
      <w:r>
        <w:rPr>
          <w:rFonts w:ascii="Times New Roman" w:eastAsia="Times New Roman" w:hAnsi="Times New Roman" w:cs="Times New Roman"/>
          <w:color w:val="auto"/>
          <w:sz w:val="26"/>
          <w:lang w:val="ru-RU"/>
        </w:rPr>
        <w:t xml:space="preserve"> сельское поселение были  представлены в Контрольно-счётную комиссию </w:t>
      </w:r>
      <w:proofErr w:type="spellStart"/>
      <w:r>
        <w:rPr>
          <w:rFonts w:ascii="Times New Roman" w:eastAsia="Times New Roman" w:hAnsi="Times New Roman" w:cs="Times New Roman"/>
          <w:color w:val="auto"/>
          <w:sz w:val="26"/>
          <w:lang w:val="ru-RU"/>
        </w:rPr>
        <w:t>Яранского</w:t>
      </w:r>
      <w:proofErr w:type="spellEnd"/>
      <w:r>
        <w:rPr>
          <w:rFonts w:ascii="Times New Roman" w:eastAsia="Times New Roman" w:hAnsi="Times New Roman" w:cs="Times New Roman"/>
          <w:color w:val="auto"/>
          <w:sz w:val="26"/>
          <w:lang w:val="ru-RU"/>
        </w:rPr>
        <w:t xml:space="preserve"> района.  </w:t>
      </w:r>
    </w:p>
    <w:p w14:paraId="29072CDE" w14:textId="77777777" w:rsidR="00A176B8" w:rsidRDefault="00A176B8" w:rsidP="00A176B8">
      <w:pPr>
        <w:pStyle w:val="Standard"/>
        <w:ind w:firstLine="709"/>
        <w:jc w:val="both"/>
        <w:rPr>
          <w:rFonts w:ascii="Times New Roman" w:hAnsi="Times New Roman"/>
          <w:color w:val="auto"/>
          <w:sz w:val="26"/>
          <w:szCs w:val="26"/>
          <w:lang w:val="ru-RU"/>
        </w:rPr>
      </w:pPr>
      <w:r>
        <w:rPr>
          <w:rFonts w:ascii="Times New Roman" w:hAnsi="Times New Roman"/>
          <w:color w:val="auto"/>
          <w:sz w:val="26"/>
          <w:szCs w:val="26"/>
          <w:lang w:val="ru-RU"/>
        </w:rPr>
        <w:t xml:space="preserve">По проекту решения «Об утверждении отчета об исполнении бюджета муниципального образования </w:t>
      </w:r>
      <w:proofErr w:type="spellStart"/>
      <w:r>
        <w:rPr>
          <w:rFonts w:ascii="Times New Roman" w:hAnsi="Times New Roman"/>
          <w:color w:val="auto"/>
          <w:sz w:val="26"/>
          <w:szCs w:val="26"/>
          <w:lang w:val="ru-RU"/>
        </w:rPr>
        <w:t>Никулятское</w:t>
      </w:r>
      <w:proofErr w:type="spellEnd"/>
      <w:r>
        <w:rPr>
          <w:rFonts w:ascii="Times New Roman" w:hAnsi="Times New Roman"/>
          <w:color w:val="auto"/>
          <w:sz w:val="26"/>
          <w:szCs w:val="26"/>
          <w:lang w:val="ru-RU"/>
        </w:rPr>
        <w:t xml:space="preserve"> сельское поселение </w:t>
      </w:r>
      <w:proofErr w:type="spellStart"/>
      <w:r>
        <w:rPr>
          <w:rFonts w:ascii="Times New Roman" w:hAnsi="Times New Roman"/>
          <w:color w:val="auto"/>
          <w:sz w:val="26"/>
          <w:szCs w:val="26"/>
          <w:lang w:val="ru-RU"/>
        </w:rPr>
        <w:t>Яранского</w:t>
      </w:r>
      <w:proofErr w:type="spellEnd"/>
      <w:r>
        <w:rPr>
          <w:rFonts w:ascii="Times New Roman" w:hAnsi="Times New Roman"/>
          <w:color w:val="auto"/>
          <w:sz w:val="26"/>
          <w:szCs w:val="26"/>
          <w:lang w:val="ru-RU"/>
        </w:rPr>
        <w:t xml:space="preserve"> района Кировской области за 2022 год» (далее – решение) отмечены следующие замечания:</w:t>
      </w:r>
    </w:p>
    <w:p w14:paraId="13510B81" w14:textId="77777777" w:rsidR="00A176B8" w:rsidRPr="001A1385" w:rsidRDefault="00A176B8" w:rsidP="00A176B8">
      <w:pPr>
        <w:pStyle w:val="Standard"/>
        <w:numPr>
          <w:ilvl w:val="0"/>
          <w:numId w:val="1"/>
        </w:numPr>
        <w:ind w:left="0" w:firstLine="709"/>
        <w:jc w:val="both"/>
        <w:rPr>
          <w:lang w:val="ru-RU"/>
        </w:rPr>
      </w:pPr>
      <w:r>
        <w:rPr>
          <w:rFonts w:ascii="Times New Roman" w:hAnsi="Times New Roman"/>
          <w:color w:val="auto"/>
          <w:sz w:val="26"/>
          <w:szCs w:val="26"/>
          <w:lang w:val="ru-RU"/>
        </w:rPr>
        <w:t xml:space="preserve">в нарушение требований  ст. 41 Положения о бюджетном процессе в муниципальном  образовании </w:t>
      </w:r>
      <w:proofErr w:type="spellStart"/>
      <w:r>
        <w:rPr>
          <w:rFonts w:ascii="Times New Roman" w:hAnsi="Times New Roman"/>
          <w:color w:val="auto"/>
          <w:sz w:val="26"/>
          <w:szCs w:val="26"/>
          <w:lang w:val="ru-RU"/>
        </w:rPr>
        <w:t>Никулятское</w:t>
      </w:r>
      <w:proofErr w:type="spellEnd"/>
      <w:r>
        <w:rPr>
          <w:rFonts w:ascii="Times New Roman" w:hAnsi="Times New Roman"/>
          <w:color w:val="auto"/>
          <w:sz w:val="26"/>
          <w:szCs w:val="26"/>
          <w:lang w:val="ru-RU"/>
        </w:rPr>
        <w:t xml:space="preserve">  сельское  поселение, утвержденного решением</w:t>
      </w:r>
      <w:r>
        <w:rPr>
          <w:rFonts w:ascii="Times New Roman" w:hAnsi="Times New Roman"/>
          <w:color w:val="auto"/>
          <w:sz w:val="28"/>
          <w:szCs w:val="28"/>
          <w:lang w:val="ru-RU"/>
        </w:rPr>
        <w:t xml:space="preserve"> </w:t>
      </w:r>
      <w:proofErr w:type="spellStart"/>
      <w:r>
        <w:rPr>
          <w:rFonts w:ascii="Times New Roman" w:hAnsi="Times New Roman"/>
          <w:color w:val="auto"/>
          <w:sz w:val="26"/>
          <w:szCs w:val="26"/>
          <w:lang w:val="ru-RU"/>
        </w:rPr>
        <w:t>Никулятской</w:t>
      </w:r>
      <w:proofErr w:type="spellEnd"/>
      <w:r>
        <w:rPr>
          <w:rFonts w:ascii="Times New Roman" w:hAnsi="Times New Roman"/>
          <w:color w:val="auto"/>
          <w:sz w:val="26"/>
          <w:szCs w:val="26"/>
          <w:lang w:val="ru-RU"/>
        </w:rPr>
        <w:t xml:space="preserve">  сельской  Думы от 19.06.2018 № 57, к отчету об исполнении бюджета не представлены приложение № 6 «Р</w:t>
      </w:r>
      <w:r>
        <w:rPr>
          <w:rFonts w:ascii="Times New Roman" w:hAnsi="Times New Roman" w:cs="Times New Roman"/>
          <w:color w:val="auto"/>
          <w:sz w:val="26"/>
          <w:szCs w:val="26"/>
          <w:lang w:val="ru-RU"/>
        </w:rPr>
        <w:t>асходы бюджета сельского поселения на реализацию публичных нормативных обязательств», приложение № 7 «Расходы бюджета на предоставление межбюджетных трансфертов».</w:t>
      </w:r>
    </w:p>
    <w:p w14:paraId="273318F3" w14:textId="77777777" w:rsidR="00A176B8" w:rsidRPr="001A1385" w:rsidRDefault="00A176B8" w:rsidP="00A176B8">
      <w:pPr>
        <w:pStyle w:val="Textbody"/>
        <w:numPr>
          <w:ilvl w:val="0"/>
          <w:numId w:val="2"/>
        </w:numPr>
        <w:ind w:left="0" w:firstLine="540"/>
        <w:jc w:val="both"/>
        <w:rPr>
          <w:lang w:val="ru-RU"/>
        </w:rPr>
      </w:pPr>
      <w:r>
        <w:rPr>
          <w:rFonts w:ascii="Times New Roman" w:hAnsi="Times New Roman"/>
          <w:color w:val="auto"/>
          <w:sz w:val="26"/>
          <w:szCs w:val="26"/>
          <w:lang w:val="ru-RU"/>
        </w:rPr>
        <w:t xml:space="preserve"> текстовая часть проекта решения об исполнении бюджета (утвержденные показатели) не соответствует требованиям ст. 41 Положения  о  бюджетном процессе,  а именно  приложение № 2 «Доходы бюджета поселения по кодам видов доходов, подвидов доходов, классификации операций сектора государственного управления, относящихся к доходам бюджета за 2022 год»;</w:t>
      </w:r>
    </w:p>
    <w:p w14:paraId="6E50E7E2" w14:textId="77777777" w:rsidR="00A176B8" w:rsidRDefault="00A176B8" w:rsidP="00A176B8">
      <w:pPr>
        <w:pStyle w:val="Textbody"/>
        <w:ind w:firstLine="540"/>
        <w:jc w:val="both"/>
        <w:rPr>
          <w:rFonts w:ascii="Times New Roman" w:hAnsi="Times New Roman"/>
          <w:color w:val="auto"/>
          <w:sz w:val="26"/>
          <w:szCs w:val="26"/>
          <w:lang w:val="ru-RU"/>
        </w:rPr>
      </w:pPr>
      <w:r>
        <w:rPr>
          <w:rFonts w:ascii="Times New Roman" w:hAnsi="Times New Roman"/>
          <w:color w:val="auto"/>
          <w:sz w:val="26"/>
          <w:szCs w:val="26"/>
          <w:lang w:val="ru-RU"/>
        </w:rPr>
        <w:t>приложение № 6 «Источники финансирования дефицита бюджета поселения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 за 2022 год, не предусмотрены Положением.</w:t>
      </w:r>
    </w:p>
    <w:p w14:paraId="30DCBF7D" w14:textId="77777777" w:rsidR="00A176B8" w:rsidRDefault="00A176B8" w:rsidP="00A176B8">
      <w:pPr>
        <w:pStyle w:val="Textbody"/>
        <w:spacing w:after="0"/>
        <w:ind w:firstLine="708"/>
        <w:jc w:val="both"/>
        <w:rPr>
          <w:rFonts w:ascii="Times New Roman" w:hAnsi="Times New Roman"/>
          <w:color w:val="auto"/>
          <w:sz w:val="26"/>
          <w:szCs w:val="26"/>
          <w:lang w:val="ru-RU"/>
        </w:rPr>
      </w:pPr>
      <w:r>
        <w:rPr>
          <w:rFonts w:ascii="Times New Roman" w:hAnsi="Times New Roman"/>
          <w:color w:val="auto"/>
          <w:sz w:val="26"/>
          <w:szCs w:val="26"/>
          <w:lang w:val="ru-RU"/>
        </w:rPr>
        <w:t xml:space="preserve"> Проект решения требует корректировки.</w:t>
      </w:r>
    </w:p>
    <w:p w14:paraId="1FAAF7F4" w14:textId="77777777" w:rsidR="00A176B8" w:rsidRDefault="00A176B8" w:rsidP="00A176B8">
      <w:pPr>
        <w:pStyle w:val="Standard"/>
        <w:ind w:firstLine="709"/>
        <w:jc w:val="both"/>
        <w:rPr>
          <w:rFonts w:eastAsia="Calibri" w:cs="Calibri"/>
          <w:color w:val="800000"/>
          <w:sz w:val="22"/>
          <w:lang w:val="ru-RU"/>
        </w:rPr>
      </w:pPr>
    </w:p>
    <w:p w14:paraId="7CF70170" w14:textId="77777777" w:rsidR="00A176B8" w:rsidRPr="001A1385" w:rsidRDefault="00A176B8" w:rsidP="00A176B8">
      <w:pPr>
        <w:pStyle w:val="Standard"/>
        <w:jc w:val="both"/>
        <w:rPr>
          <w:lang w:val="ru-RU"/>
        </w:rPr>
      </w:pPr>
      <w:r>
        <w:rPr>
          <w:rFonts w:ascii="Times New Roman" w:eastAsia="Times New Roman" w:hAnsi="Times New Roman" w:cs="Times New Roman"/>
          <w:color w:val="auto"/>
          <w:sz w:val="28"/>
          <w:lang w:val="ru-RU"/>
        </w:rPr>
        <w:t xml:space="preserve">         </w:t>
      </w:r>
      <w:r>
        <w:rPr>
          <w:rFonts w:ascii="Times New Roman" w:eastAsia="Times New Roman" w:hAnsi="Times New Roman" w:cs="Times New Roman"/>
          <w:b/>
          <w:color w:val="auto"/>
          <w:sz w:val="26"/>
          <w:lang w:val="ru-RU"/>
        </w:rPr>
        <w:t xml:space="preserve">2. Исполнение доходной </w:t>
      </w:r>
      <w:proofErr w:type="gramStart"/>
      <w:r>
        <w:rPr>
          <w:rFonts w:ascii="Times New Roman" w:eastAsia="Times New Roman" w:hAnsi="Times New Roman" w:cs="Times New Roman"/>
          <w:b/>
          <w:color w:val="auto"/>
          <w:sz w:val="26"/>
          <w:lang w:val="ru-RU"/>
        </w:rPr>
        <w:t>части  бюджета</w:t>
      </w:r>
      <w:proofErr w:type="gramEnd"/>
      <w:r>
        <w:rPr>
          <w:rFonts w:ascii="Times New Roman" w:eastAsia="Times New Roman" w:hAnsi="Times New Roman" w:cs="Times New Roman"/>
          <w:b/>
          <w:color w:val="auto"/>
          <w:sz w:val="26"/>
          <w:lang w:val="ru-RU"/>
        </w:rPr>
        <w:t xml:space="preserve"> поселения.</w:t>
      </w:r>
    </w:p>
    <w:p w14:paraId="2AFF0F90" w14:textId="77777777" w:rsidR="00A176B8" w:rsidRPr="001A1385" w:rsidRDefault="00A176B8" w:rsidP="00A176B8">
      <w:pPr>
        <w:pStyle w:val="Standard"/>
        <w:jc w:val="both"/>
        <w:rPr>
          <w:lang w:val="ru-RU"/>
        </w:rPr>
      </w:pPr>
      <w:r>
        <w:rPr>
          <w:rFonts w:ascii="Times New Roman" w:eastAsia="Times New Roman" w:hAnsi="Times New Roman" w:cs="Times New Roman"/>
          <w:b/>
          <w:color w:val="auto"/>
          <w:sz w:val="26"/>
          <w:lang w:val="ru-RU"/>
        </w:rPr>
        <w:t>2.1</w:t>
      </w:r>
      <w:r>
        <w:rPr>
          <w:rFonts w:ascii="Times New Roman" w:eastAsia="Times New Roman" w:hAnsi="Times New Roman" w:cs="Times New Roman"/>
          <w:sz w:val="26"/>
          <w:lang w:val="ru-RU"/>
        </w:rPr>
        <w:t xml:space="preserve">. </w:t>
      </w:r>
      <w:r>
        <w:rPr>
          <w:rFonts w:ascii="Times New Roman" w:eastAsia="Times New Roman" w:hAnsi="Times New Roman" w:cs="Times New Roman"/>
          <w:color w:val="auto"/>
          <w:sz w:val="26"/>
          <w:lang w:val="ru-RU"/>
        </w:rPr>
        <w:t xml:space="preserve">Исполнение бюджета по доходам за 2022 год составило 2 162,3 тыс. рублей, или </w:t>
      </w:r>
      <w:r>
        <w:rPr>
          <w:rFonts w:ascii="Times New Roman" w:eastAsia="Times New Roman" w:hAnsi="Times New Roman" w:cs="Times New Roman"/>
          <w:color w:val="auto"/>
          <w:sz w:val="26"/>
          <w:lang w:val="ru-RU"/>
        </w:rPr>
        <w:lastRenderedPageBreak/>
        <w:t>102% к уточненному плану. Поступило больше уточненных назначений на 43,3 тыс. рублей.</w:t>
      </w:r>
    </w:p>
    <w:p w14:paraId="1604D41E" w14:textId="77777777" w:rsidR="00A176B8" w:rsidRDefault="00A176B8" w:rsidP="00A176B8">
      <w:pPr>
        <w:pStyle w:val="Standard"/>
        <w:ind w:firstLine="709"/>
        <w:jc w:val="both"/>
        <w:rPr>
          <w:rFonts w:ascii="Times New Roman" w:eastAsia="Times New Roman" w:hAnsi="Times New Roman" w:cs="Times New Roman"/>
          <w:color w:val="auto"/>
          <w:sz w:val="26"/>
          <w:lang w:val="ru-RU"/>
        </w:rPr>
      </w:pPr>
      <w:r>
        <w:rPr>
          <w:rFonts w:ascii="Times New Roman" w:eastAsia="Times New Roman" w:hAnsi="Times New Roman" w:cs="Times New Roman"/>
          <w:color w:val="auto"/>
          <w:sz w:val="26"/>
          <w:lang w:val="ru-RU"/>
        </w:rPr>
        <w:t>Поступление доходов в бюджет поселения по сравнению с 2021 годом увеличилось на 119,8 тыс. рублей, или на 5,9%.</w:t>
      </w:r>
    </w:p>
    <w:p w14:paraId="524A3D57" w14:textId="77777777" w:rsidR="00A176B8" w:rsidRDefault="00A176B8" w:rsidP="00A176B8">
      <w:pPr>
        <w:pStyle w:val="Standard"/>
        <w:ind w:firstLine="709"/>
        <w:jc w:val="both"/>
        <w:rPr>
          <w:rFonts w:ascii="Times New Roman" w:eastAsia="Times New Roman" w:hAnsi="Times New Roman" w:cs="Times New Roman"/>
          <w:color w:val="auto"/>
          <w:sz w:val="26"/>
          <w:lang w:val="ru-RU"/>
        </w:rPr>
      </w:pPr>
      <w:r>
        <w:rPr>
          <w:rFonts w:ascii="Times New Roman" w:eastAsia="Times New Roman" w:hAnsi="Times New Roman" w:cs="Times New Roman"/>
          <w:color w:val="auto"/>
          <w:sz w:val="26"/>
          <w:lang w:val="ru-RU"/>
        </w:rPr>
        <w:t>Данные о доходах бюджета поселения за 2022 год приведены в следующей таблице:</w:t>
      </w:r>
    </w:p>
    <w:tbl>
      <w:tblPr>
        <w:tblW w:w="8894" w:type="dxa"/>
        <w:tblLayout w:type="fixed"/>
        <w:tblCellMar>
          <w:left w:w="10" w:type="dxa"/>
          <w:right w:w="10" w:type="dxa"/>
        </w:tblCellMar>
        <w:tblLook w:val="04A0" w:firstRow="1" w:lastRow="0" w:firstColumn="1" w:lastColumn="0" w:noHBand="0" w:noVBand="1"/>
      </w:tblPr>
      <w:tblGrid>
        <w:gridCol w:w="1808"/>
        <w:gridCol w:w="993"/>
        <w:gridCol w:w="993"/>
        <w:gridCol w:w="993"/>
        <w:gridCol w:w="1002"/>
        <w:gridCol w:w="1064"/>
        <w:gridCol w:w="1051"/>
        <w:gridCol w:w="990"/>
      </w:tblGrid>
      <w:tr w:rsidR="00A176B8" w14:paraId="2DB77213" w14:textId="77777777" w:rsidTr="001F3FF8">
        <w:tblPrEx>
          <w:tblCellMar>
            <w:top w:w="0" w:type="dxa"/>
            <w:bottom w:w="0" w:type="dxa"/>
          </w:tblCellMar>
        </w:tblPrEx>
        <w:tc>
          <w:tcPr>
            <w:tcW w:w="1808"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5202686" w14:textId="77777777" w:rsidR="00A176B8" w:rsidRDefault="00A176B8" w:rsidP="001F3FF8">
            <w:pPr>
              <w:pStyle w:val="Standard"/>
              <w:jc w:val="center"/>
              <w:rPr>
                <w:rFonts w:eastAsia="Calibri" w:cs="Calibri"/>
                <w:sz w:val="22"/>
                <w:lang w:val="ru-RU"/>
              </w:rPr>
            </w:pPr>
          </w:p>
          <w:p w14:paraId="3D729615" w14:textId="77777777" w:rsidR="00A176B8" w:rsidRDefault="00A176B8" w:rsidP="001F3FF8">
            <w:pPr>
              <w:pStyle w:val="Standard"/>
              <w:jc w:val="center"/>
              <w:rPr>
                <w:rFonts w:ascii="Times New Roman" w:eastAsia="Times New Roman" w:hAnsi="Times New Roman" w:cs="Times New Roman"/>
                <w:sz w:val="18"/>
              </w:rPr>
            </w:pPr>
            <w:proofErr w:type="spellStart"/>
            <w:r>
              <w:rPr>
                <w:rFonts w:ascii="Times New Roman" w:eastAsia="Times New Roman" w:hAnsi="Times New Roman" w:cs="Times New Roman"/>
                <w:sz w:val="18"/>
              </w:rPr>
              <w:t>Показатели</w:t>
            </w:r>
            <w:proofErr w:type="spellEnd"/>
          </w:p>
        </w:tc>
        <w:tc>
          <w:tcPr>
            <w:tcW w:w="993"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F46E54" w14:textId="77777777" w:rsidR="00A176B8" w:rsidRDefault="00A176B8" w:rsidP="001F3FF8">
            <w:pPr>
              <w:pStyle w:val="Standard"/>
              <w:jc w:val="center"/>
              <w:rPr>
                <w:rFonts w:ascii="Times New Roman" w:eastAsia="Times New Roman" w:hAnsi="Times New Roman" w:cs="Times New Roman"/>
                <w:sz w:val="18"/>
                <w:lang w:val="ru-RU"/>
              </w:rPr>
            </w:pPr>
            <w:proofErr w:type="spellStart"/>
            <w:r>
              <w:rPr>
                <w:rFonts w:ascii="Times New Roman" w:eastAsia="Times New Roman" w:hAnsi="Times New Roman" w:cs="Times New Roman"/>
                <w:sz w:val="18"/>
                <w:lang w:val="ru-RU"/>
              </w:rPr>
              <w:t>Первона</w:t>
            </w:r>
            <w:proofErr w:type="spellEnd"/>
            <w:r>
              <w:rPr>
                <w:rFonts w:ascii="Times New Roman" w:eastAsia="Times New Roman" w:hAnsi="Times New Roman" w:cs="Times New Roman"/>
                <w:sz w:val="18"/>
                <w:lang w:val="ru-RU"/>
              </w:rPr>
              <w:t>-</w:t>
            </w:r>
          </w:p>
          <w:p w14:paraId="0F399065" w14:textId="77777777" w:rsidR="00A176B8" w:rsidRDefault="00A176B8" w:rsidP="001F3FF8">
            <w:pPr>
              <w:pStyle w:val="Standard"/>
              <w:jc w:val="center"/>
              <w:rPr>
                <w:rFonts w:ascii="Times New Roman" w:eastAsia="Times New Roman" w:hAnsi="Times New Roman" w:cs="Times New Roman"/>
                <w:sz w:val="18"/>
                <w:lang w:val="ru-RU"/>
              </w:rPr>
            </w:pPr>
            <w:proofErr w:type="spellStart"/>
            <w:r>
              <w:rPr>
                <w:rFonts w:ascii="Times New Roman" w:eastAsia="Times New Roman" w:hAnsi="Times New Roman" w:cs="Times New Roman"/>
                <w:sz w:val="18"/>
                <w:lang w:val="ru-RU"/>
              </w:rPr>
              <w:t>чальный</w:t>
            </w:r>
            <w:proofErr w:type="spellEnd"/>
            <w:r>
              <w:rPr>
                <w:rFonts w:ascii="Times New Roman" w:eastAsia="Times New Roman" w:hAnsi="Times New Roman" w:cs="Times New Roman"/>
                <w:sz w:val="18"/>
                <w:lang w:val="ru-RU"/>
              </w:rPr>
              <w:t xml:space="preserve"> прогноз доходов, тыс. руб.</w:t>
            </w:r>
          </w:p>
        </w:tc>
        <w:tc>
          <w:tcPr>
            <w:tcW w:w="993"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651A2E" w14:textId="77777777" w:rsidR="00A176B8" w:rsidRDefault="00A176B8" w:rsidP="001F3FF8">
            <w:pPr>
              <w:pStyle w:val="Standard"/>
              <w:jc w:val="center"/>
              <w:rPr>
                <w:rFonts w:ascii="Times New Roman" w:eastAsia="Times New Roman" w:hAnsi="Times New Roman" w:cs="Times New Roman"/>
                <w:sz w:val="18"/>
                <w:lang w:val="ru-RU"/>
              </w:rPr>
            </w:pPr>
            <w:proofErr w:type="gramStart"/>
            <w:r>
              <w:rPr>
                <w:rFonts w:ascii="Times New Roman" w:eastAsia="Times New Roman" w:hAnsi="Times New Roman" w:cs="Times New Roman"/>
                <w:sz w:val="18"/>
                <w:lang w:val="ru-RU"/>
              </w:rPr>
              <w:t>Уточнен-</w:t>
            </w:r>
            <w:proofErr w:type="spellStart"/>
            <w:r>
              <w:rPr>
                <w:rFonts w:ascii="Times New Roman" w:eastAsia="Times New Roman" w:hAnsi="Times New Roman" w:cs="Times New Roman"/>
                <w:sz w:val="18"/>
                <w:lang w:val="ru-RU"/>
              </w:rPr>
              <w:t>ный</w:t>
            </w:r>
            <w:proofErr w:type="spellEnd"/>
            <w:proofErr w:type="gramEnd"/>
            <w:r>
              <w:rPr>
                <w:rFonts w:ascii="Times New Roman" w:eastAsia="Times New Roman" w:hAnsi="Times New Roman" w:cs="Times New Roman"/>
                <w:sz w:val="18"/>
                <w:lang w:val="ru-RU"/>
              </w:rPr>
              <w:t xml:space="preserve"> прогноз доходов, тыс. руб.</w:t>
            </w:r>
          </w:p>
        </w:tc>
        <w:tc>
          <w:tcPr>
            <w:tcW w:w="4110"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AA25FB" w14:textId="77777777" w:rsidR="00A176B8" w:rsidRDefault="00A176B8" w:rsidP="001F3FF8">
            <w:pPr>
              <w:pStyle w:val="Standard"/>
              <w:jc w:val="center"/>
              <w:rPr>
                <w:rFonts w:ascii="Times New Roman" w:eastAsia="Times New Roman" w:hAnsi="Times New Roman" w:cs="Times New Roman"/>
                <w:sz w:val="18"/>
              </w:rPr>
            </w:pPr>
            <w:proofErr w:type="spellStart"/>
            <w:r>
              <w:rPr>
                <w:rFonts w:ascii="Times New Roman" w:eastAsia="Times New Roman" w:hAnsi="Times New Roman" w:cs="Times New Roman"/>
                <w:sz w:val="18"/>
              </w:rPr>
              <w:t>Исполнение</w:t>
            </w:r>
            <w:proofErr w:type="spellEnd"/>
          </w:p>
        </w:tc>
        <w:tc>
          <w:tcPr>
            <w:tcW w:w="9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801521" w14:textId="77777777" w:rsidR="00A176B8" w:rsidRDefault="00A176B8" w:rsidP="001F3FF8">
            <w:pPr>
              <w:pStyle w:val="Standard"/>
              <w:jc w:val="center"/>
              <w:rPr>
                <w:rFonts w:ascii="Times New Roman" w:eastAsia="Times New Roman" w:hAnsi="Times New Roman" w:cs="Times New Roman"/>
                <w:sz w:val="18"/>
              </w:rPr>
            </w:pPr>
            <w:proofErr w:type="spellStart"/>
            <w:r>
              <w:rPr>
                <w:rFonts w:ascii="Times New Roman" w:eastAsia="Times New Roman" w:hAnsi="Times New Roman" w:cs="Times New Roman"/>
                <w:sz w:val="18"/>
              </w:rPr>
              <w:t>Отклонение</w:t>
            </w:r>
            <w:proofErr w:type="spellEnd"/>
          </w:p>
        </w:tc>
      </w:tr>
      <w:tr w:rsidR="00A176B8" w14:paraId="1F7E86A8" w14:textId="77777777" w:rsidTr="001F3FF8">
        <w:tblPrEx>
          <w:tblCellMar>
            <w:top w:w="0" w:type="dxa"/>
            <w:bottom w:w="0" w:type="dxa"/>
          </w:tblCellMar>
        </w:tblPrEx>
        <w:tc>
          <w:tcPr>
            <w:tcW w:w="180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A009A2" w14:textId="77777777" w:rsidR="00A176B8" w:rsidRDefault="00A176B8" w:rsidP="001F3FF8"/>
        </w:tc>
        <w:tc>
          <w:tcPr>
            <w:tcW w:w="99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39E77AD" w14:textId="77777777" w:rsidR="00A176B8" w:rsidRDefault="00A176B8" w:rsidP="001F3FF8"/>
        </w:tc>
        <w:tc>
          <w:tcPr>
            <w:tcW w:w="99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161EA03" w14:textId="77777777" w:rsidR="00A176B8" w:rsidRDefault="00A176B8" w:rsidP="001F3FF8"/>
        </w:tc>
        <w:tc>
          <w:tcPr>
            <w:tcW w:w="305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45B3779"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 xml:space="preserve">2022 </w:t>
            </w:r>
            <w:proofErr w:type="spellStart"/>
            <w:r>
              <w:rPr>
                <w:rFonts w:ascii="Times New Roman" w:eastAsia="Times New Roman" w:hAnsi="Times New Roman" w:cs="Times New Roman"/>
                <w:sz w:val="18"/>
              </w:rPr>
              <w:t>год</w:t>
            </w:r>
            <w:proofErr w:type="spellEnd"/>
          </w:p>
        </w:tc>
        <w:tc>
          <w:tcPr>
            <w:tcW w:w="10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6C1A9C"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 xml:space="preserve">2021 </w:t>
            </w:r>
            <w:proofErr w:type="spellStart"/>
            <w:r>
              <w:rPr>
                <w:rFonts w:ascii="Times New Roman" w:eastAsia="Times New Roman" w:hAnsi="Times New Roman" w:cs="Times New Roman"/>
                <w:sz w:val="18"/>
              </w:rPr>
              <w:t>год</w:t>
            </w:r>
            <w:proofErr w:type="spellEnd"/>
          </w:p>
        </w:tc>
        <w:tc>
          <w:tcPr>
            <w:tcW w:w="9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45C40A"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2022/2021</w:t>
            </w:r>
          </w:p>
        </w:tc>
      </w:tr>
      <w:tr w:rsidR="00A176B8" w14:paraId="69DDE018" w14:textId="77777777" w:rsidTr="001F3FF8">
        <w:tblPrEx>
          <w:tblCellMar>
            <w:top w:w="0" w:type="dxa"/>
            <w:bottom w:w="0" w:type="dxa"/>
          </w:tblCellMar>
        </w:tblPrEx>
        <w:tc>
          <w:tcPr>
            <w:tcW w:w="180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009866" w14:textId="77777777" w:rsidR="00A176B8" w:rsidRDefault="00A176B8" w:rsidP="001F3FF8"/>
        </w:tc>
        <w:tc>
          <w:tcPr>
            <w:tcW w:w="99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E351D4" w14:textId="77777777" w:rsidR="00A176B8" w:rsidRDefault="00A176B8" w:rsidP="001F3FF8"/>
        </w:tc>
        <w:tc>
          <w:tcPr>
            <w:tcW w:w="99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C70482" w14:textId="77777777" w:rsidR="00A176B8" w:rsidRDefault="00A176B8" w:rsidP="001F3FF8"/>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04EEE8" w14:textId="77777777" w:rsidR="00A176B8" w:rsidRDefault="00A176B8" w:rsidP="001F3FF8">
            <w:pPr>
              <w:pStyle w:val="Standard"/>
              <w:jc w:val="center"/>
              <w:rPr>
                <w:rFonts w:eastAsia="Calibri" w:cs="Calibri"/>
                <w:sz w:val="22"/>
              </w:rPr>
            </w:pPr>
          </w:p>
          <w:p w14:paraId="1A4E018A" w14:textId="77777777" w:rsidR="00A176B8" w:rsidRDefault="00A176B8" w:rsidP="001F3FF8">
            <w:pPr>
              <w:pStyle w:val="Standard"/>
              <w:jc w:val="center"/>
              <w:rPr>
                <w:rFonts w:ascii="Times New Roman" w:eastAsia="Times New Roman" w:hAnsi="Times New Roman" w:cs="Times New Roman"/>
                <w:sz w:val="18"/>
              </w:rPr>
            </w:pPr>
            <w:proofErr w:type="spellStart"/>
            <w:r>
              <w:rPr>
                <w:rFonts w:ascii="Times New Roman" w:eastAsia="Times New Roman" w:hAnsi="Times New Roman" w:cs="Times New Roman"/>
                <w:sz w:val="18"/>
              </w:rPr>
              <w:t>тыс</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руб</w:t>
            </w:r>
            <w:proofErr w:type="spellEnd"/>
            <w:r>
              <w:rPr>
                <w:rFonts w:ascii="Times New Roman" w:eastAsia="Times New Roman" w:hAnsi="Times New Roman" w:cs="Times New Roman"/>
                <w:sz w:val="18"/>
              </w:rPr>
              <w:t>.</w:t>
            </w:r>
          </w:p>
        </w:tc>
        <w:tc>
          <w:tcPr>
            <w:tcW w:w="10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9DDB02"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 xml:space="preserve">в % к </w:t>
            </w:r>
            <w:proofErr w:type="spellStart"/>
            <w:r>
              <w:rPr>
                <w:rFonts w:ascii="Times New Roman" w:eastAsia="Times New Roman" w:hAnsi="Times New Roman" w:cs="Times New Roman"/>
                <w:sz w:val="18"/>
              </w:rPr>
              <w:t>уточнен</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прогнозу</w:t>
            </w:r>
            <w:proofErr w:type="spellEnd"/>
          </w:p>
        </w:tc>
        <w:tc>
          <w:tcPr>
            <w:tcW w:w="10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BE7A754"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 xml:space="preserve">в % к </w:t>
            </w:r>
            <w:proofErr w:type="spellStart"/>
            <w:r>
              <w:rPr>
                <w:rFonts w:ascii="Times New Roman" w:eastAsia="Times New Roman" w:hAnsi="Times New Roman" w:cs="Times New Roman"/>
                <w:sz w:val="18"/>
              </w:rPr>
              <w:t>первонач</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прогнозу</w:t>
            </w:r>
            <w:proofErr w:type="spellEnd"/>
          </w:p>
        </w:tc>
        <w:tc>
          <w:tcPr>
            <w:tcW w:w="10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0B25EC" w14:textId="77777777" w:rsidR="00A176B8" w:rsidRDefault="00A176B8" w:rsidP="001F3FF8">
            <w:pPr>
              <w:pStyle w:val="Standard"/>
              <w:jc w:val="center"/>
              <w:rPr>
                <w:rFonts w:eastAsia="Calibri" w:cs="Calibri"/>
                <w:sz w:val="22"/>
              </w:rPr>
            </w:pPr>
          </w:p>
          <w:p w14:paraId="13BA9180" w14:textId="77777777" w:rsidR="00A176B8" w:rsidRDefault="00A176B8" w:rsidP="001F3FF8">
            <w:pPr>
              <w:pStyle w:val="Standard"/>
              <w:jc w:val="center"/>
              <w:rPr>
                <w:rFonts w:ascii="Times New Roman" w:eastAsia="Times New Roman" w:hAnsi="Times New Roman" w:cs="Times New Roman"/>
                <w:sz w:val="18"/>
              </w:rPr>
            </w:pPr>
            <w:proofErr w:type="spellStart"/>
            <w:r>
              <w:rPr>
                <w:rFonts w:ascii="Times New Roman" w:eastAsia="Times New Roman" w:hAnsi="Times New Roman" w:cs="Times New Roman"/>
                <w:sz w:val="18"/>
              </w:rPr>
              <w:t>тыс</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руб</w:t>
            </w:r>
            <w:proofErr w:type="spellEnd"/>
            <w:r>
              <w:rPr>
                <w:rFonts w:ascii="Times New Roman" w:eastAsia="Times New Roman" w:hAnsi="Times New Roman" w:cs="Times New Roman"/>
                <w:sz w:val="18"/>
              </w:rPr>
              <w:t>.</w:t>
            </w:r>
          </w:p>
        </w:tc>
        <w:tc>
          <w:tcPr>
            <w:tcW w:w="9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6C88E7" w14:textId="77777777" w:rsidR="00A176B8" w:rsidRDefault="00A176B8" w:rsidP="001F3FF8">
            <w:pPr>
              <w:pStyle w:val="Standard"/>
              <w:jc w:val="center"/>
              <w:rPr>
                <w:rFonts w:eastAsia="Calibri" w:cs="Calibri"/>
                <w:sz w:val="22"/>
              </w:rPr>
            </w:pPr>
          </w:p>
          <w:p w14:paraId="19CD08F8" w14:textId="77777777" w:rsidR="00A176B8" w:rsidRDefault="00A176B8" w:rsidP="001F3FF8">
            <w:pPr>
              <w:pStyle w:val="Standard"/>
              <w:jc w:val="center"/>
              <w:rPr>
                <w:rFonts w:ascii="Times New Roman" w:eastAsia="Times New Roman" w:hAnsi="Times New Roman" w:cs="Times New Roman"/>
                <w:sz w:val="18"/>
              </w:rPr>
            </w:pPr>
            <w:proofErr w:type="spellStart"/>
            <w:r>
              <w:rPr>
                <w:rFonts w:ascii="Times New Roman" w:eastAsia="Times New Roman" w:hAnsi="Times New Roman" w:cs="Times New Roman"/>
                <w:sz w:val="18"/>
              </w:rPr>
              <w:t>тыс</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руб</w:t>
            </w:r>
            <w:proofErr w:type="spellEnd"/>
            <w:r>
              <w:rPr>
                <w:rFonts w:ascii="Times New Roman" w:eastAsia="Times New Roman" w:hAnsi="Times New Roman" w:cs="Times New Roman"/>
                <w:sz w:val="18"/>
              </w:rPr>
              <w:t>.</w:t>
            </w:r>
          </w:p>
        </w:tc>
      </w:tr>
      <w:tr w:rsidR="00A176B8" w14:paraId="12E84066" w14:textId="77777777" w:rsidTr="001F3FF8">
        <w:tblPrEx>
          <w:tblCellMar>
            <w:top w:w="0" w:type="dxa"/>
            <w:bottom w:w="0" w:type="dxa"/>
          </w:tblCellMar>
        </w:tblPrEx>
        <w:tc>
          <w:tcPr>
            <w:tcW w:w="18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EAD5ED" w14:textId="77777777" w:rsidR="00A176B8" w:rsidRDefault="00A176B8" w:rsidP="001F3FF8">
            <w:pPr>
              <w:pStyle w:val="Standard"/>
              <w:rPr>
                <w:rFonts w:ascii="Times New Roman" w:eastAsia="Times New Roman" w:hAnsi="Times New Roman" w:cs="Times New Roman"/>
                <w:sz w:val="18"/>
              </w:rPr>
            </w:pPr>
            <w:proofErr w:type="spellStart"/>
            <w:r>
              <w:rPr>
                <w:rFonts w:ascii="Times New Roman" w:eastAsia="Times New Roman" w:hAnsi="Times New Roman" w:cs="Times New Roman"/>
                <w:sz w:val="18"/>
              </w:rPr>
              <w:t>Налоговые</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доходы</w:t>
            </w:r>
            <w:proofErr w:type="spellEnd"/>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1DE3CD"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687,9</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B90F4E"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871,7</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8D0977"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915</w:t>
            </w:r>
          </w:p>
        </w:tc>
        <w:tc>
          <w:tcPr>
            <w:tcW w:w="10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3B0E3D0"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105</w:t>
            </w:r>
          </w:p>
        </w:tc>
        <w:tc>
          <w:tcPr>
            <w:tcW w:w="10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206446"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133</w:t>
            </w:r>
          </w:p>
        </w:tc>
        <w:tc>
          <w:tcPr>
            <w:tcW w:w="10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9B3B6BB"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776,6</w:t>
            </w:r>
          </w:p>
        </w:tc>
        <w:tc>
          <w:tcPr>
            <w:tcW w:w="9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E7613F3"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138,4</w:t>
            </w:r>
          </w:p>
        </w:tc>
      </w:tr>
      <w:tr w:rsidR="00A176B8" w14:paraId="783C6F72" w14:textId="77777777" w:rsidTr="001F3FF8">
        <w:tblPrEx>
          <w:tblCellMar>
            <w:top w:w="0" w:type="dxa"/>
            <w:bottom w:w="0" w:type="dxa"/>
          </w:tblCellMar>
        </w:tblPrEx>
        <w:tc>
          <w:tcPr>
            <w:tcW w:w="18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2FB4AEA" w14:textId="77777777" w:rsidR="00A176B8" w:rsidRDefault="00A176B8" w:rsidP="001F3FF8">
            <w:pPr>
              <w:pStyle w:val="Standard"/>
              <w:rPr>
                <w:rFonts w:ascii="Times New Roman" w:eastAsia="Times New Roman" w:hAnsi="Times New Roman" w:cs="Times New Roman"/>
                <w:sz w:val="18"/>
              </w:rPr>
            </w:pPr>
            <w:proofErr w:type="spellStart"/>
            <w:r>
              <w:rPr>
                <w:rFonts w:ascii="Times New Roman" w:eastAsia="Times New Roman" w:hAnsi="Times New Roman" w:cs="Times New Roman"/>
                <w:sz w:val="18"/>
              </w:rPr>
              <w:t>Неналоговые</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доходы</w:t>
            </w:r>
            <w:proofErr w:type="spellEnd"/>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75E640"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25,8</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F0EE6D1"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40,1</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B990EE"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40,1</w:t>
            </w:r>
          </w:p>
        </w:tc>
        <w:tc>
          <w:tcPr>
            <w:tcW w:w="10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EF9CC5B"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100</w:t>
            </w:r>
          </w:p>
        </w:tc>
        <w:tc>
          <w:tcPr>
            <w:tcW w:w="10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21AD5A"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155,4</w:t>
            </w:r>
          </w:p>
        </w:tc>
        <w:tc>
          <w:tcPr>
            <w:tcW w:w="10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043DEC"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41,9</w:t>
            </w:r>
          </w:p>
        </w:tc>
        <w:tc>
          <w:tcPr>
            <w:tcW w:w="9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C8539D"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-1,8</w:t>
            </w:r>
          </w:p>
        </w:tc>
      </w:tr>
      <w:tr w:rsidR="00A176B8" w14:paraId="491909CF" w14:textId="77777777" w:rsidTr="001F3FF8">
        <w:tblPrEx>
          <w:tblCellMar>
            <w:top w:w="0" w:type="dxa"/>
            <w:bottom w:w="0" w:type="dxa"/>
          </w:tblCellMar>
        </w:tblPrEx>
        <w:tc>
          <w:tcPr>
            <w:tcW w:w="18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8C5835" w14:textId="77777777" w:rsidR="00A176B8" w:rsidRDefault="00A176B8" w:rsidP="001F3FF8">
            <w:pPr>
              <w:pStyle w:val="Standard"/>
              <w:rPr>
                <w:rFonts w:ascii="Times New Roman" w:eastAsia="Times New Roman" w:hAnsi="Times New Roman" w:cs="Times New Roman"/>
                <w:sz w:val="18"/>
              </w:rPr>
            </w:pPr>
            <w:proofErr w:type="spellStart"/>
            <w:r>
              <w:rPr>
                <w:rFonts w:ascii="Times New Roman" w:eastAsia="Times New Roman" w:hAnsi="Times New Roman" w:cs="Times New Roman"/>
                <w:sz w:val="18"/>
              </w:rPr>
              <w:t>Безвозмездные</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поступления</w:t>
            </w:r>
            <w:proofErr w:type="spellEnd"/>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20C365"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1167,8</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F4C0E0"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1173,3</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F981A48"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1173,3</w:t>
            </w:r>
          </w:p>
        </w:tc>
        <w:tc>
          <w:tcPr>
            <w:tcW w:w="10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350BE2"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100</w:t>
            </w:r>
          </w:p>
        </w:tc>
        <w:tc>
          <w:tcPr>
            <w:tcW w:w="10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159AC4"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100,5</w:t>
            </w:r>
          </w:p>
        </w:tc>
        <w:tc>
          <w:tcPr>
            <w:tcW w:w="10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DF3DDA"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1224</w:t>
            </w:r>
          </w:p>
        </w:tc>
        <w:tc>
          <w:tcPr>
            <w:tcW w:w="9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54965B"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-50,7</w:t>
            </w:r>
          </w:p>
        </w:tc>
      </w:tr>
      <w:tr w:rsidR="00A176B8" w14:paraId="6F44050D" w14:textId="77777777" w:rsidTr="001F3FF8">
        <w:tblPrEx>
          <w:tblCellMar>
            <w:top w:w="0" w:type="dxa"/>
            <w:bottom w:w="0" w:type="dxa"/>
          </w:tblCellMar>
        </w:tblPrEx>
        <w:trPr>
          <w:trHeight w:val="92"/>
        </w:trPr>
        <w:tc>
          <w:tcPr>
            <w:tcW w:w="18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09A21A4" w14:textId="77777777" w:rsidR="00A176B8" w:rsidRDefault="00A176B8" w:rsidP="001F3FF8">
            <w:pPr>
              <w:pStyle w:val="Standard"/>
              <w:rPr>
                <w:rFonts w:ascii="Times New Roman" w:eastAsia="Times New Roman" w:hAnsi="Times New Roman" w:cs="Times New Roman"/>
                <w:sz w:val="18"/>
              </w:rPr>
            </w:pPr>
            <w:r>
              <w:rPr>
                <w:rFonts w:ascii="Times New Roman" w:eastAsia="Times New Roman" w:hAnsi="Times New Roman" w:cs="Times New Roman"/>
                <w:sz w:val="18"/>
              </w:rPr>
              <w:t>ИТОГО</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096972"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1881,5</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81EFE39"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2119</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0BB94E"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2162,3</w:t>
            </w:r>
          </w:p>
        </w:tc>
        <w:tc>
          <w:tcPr>
            <w:tcW w:w="10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4D0D50E"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102</w:t>
            </w:r>
          </w:p>
        </w:tc>
        <w:tc>
          <w:tcPr>
            <w:tcW w:w="10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A8A4D41"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114,9</w:t>
            </w:r>
          </w:p>
        </w:tc>
        <w:tc>
          <w:tcPr>
            <w:tcW w:w="10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6C2A848"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2042,5</w:t>
            </w:r>
          </w:p>
        </w:tc>
        <w:tc>
          <w:tcPr>
            <w:tcW w:w="9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BE9AC4"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119,8</w:t>
            </w:r>
          </w:p>
        </w:tc>
      </w:tr>
    </w:tbl>
    <w:p w14:paraId="1F82B83D" w14:textId="77777777" w:rsidR="00A176B8" w:rsidRDefault="00A176B8" w:rsidP="00A176B8">
      <w:pPr>
        <w:pStyle w:val="Standard"/>
        <w:ind w:firstLine="709"/>
        <w:jc w:val="center"/>
        <w:rPr>
          <w:rFonts w:eastAsia="Calibri" w:cs="Calibri"/>
          <w:sz w:val="22"/>
        </w:rPr>
      </w:pPr>
    </w:p>
    <w:p w14:paraId="74E2C104" w14:textId="77777777" w:rsidR="00A176B8" w:rsidRPr="001A1385" w:rsidRDefault="00A176B8" w:rsidP="00A176B8">
      <w:pPr>
        <w:pStyle w:val="Standard"/>
        <w:spacing w:after="200"/>
        <w:ind w:firstLine="709"/>
        <w:jc w:val="both"/>
        <w:rPr>
          <w:lang w:val="ru-RU"/>
        </w:rPr>
      </w:pPr>
      <w:r>
        <w:rPr>
          <w:rFonts w:ascii="Times New Roman" w:eastAsia="Times New Roman" w:hAnsi="Times New Roman" w:cs="Times New Roman"/>
          <w:color w:val="auto"/>
          <w:sz w:val="26"/>
          <w:lang w:val="ru-RU"/>
        </w:rPr>
        <w:t xml:space="preserve">В течение отчетного года прогноз поступления </w:t>
      </w:r>
      <w:r>
        <w:rPr>
          <w:rFonts w:ascii="Times New Roman" w:eastAsia="Times New Roman" w:hAnsi="Times New Roman" w:cs="Times New Roman"/>
          <w:i/>
          <w:color w:val="auto"/>
          <w:sz w:val="26"/>
          <w:lang w:val="ru-RU"/>
        </w:rPr>
        <w:t>налоговых доходов</w:t>
      </w:r>
      <w:r>
        <w:rPr>
          <w:rFonts w:ascii="Times New Roman" w:eastAsia="Times New Roman" w:hAnsi="Times New Roman" w:cs="Times New Roman"/>
          <w:color w:val="auto"/>
          <w:sz w:val="26"/>
          <w:lang w:val="ru-RU"/>
        </w:rPr>
        <w:t xml:space="preserve"> по сравнению с первоначально утвержденным объемом был увеличен на 183,8 тыс. рублей (на 33,0%), </w:t>
      </w:r>
      <w:r>
        <w:rPr>
          <w:rFonts w:ascii="Times New Roman" w:eastAsia="Times New Roman" w:hAnsi="Times New Roman" w:cs="Times New Roman"/>
          <w:i/>
          <w:color w:val="auto"/>
          <w:sz w:val="26"/>
          <w:lang w:val="ru-RU"/>
        </w:rPr>
        <w:t>неналоговых доходов</w:t>
      </w:r>
      <w:r>
        <w:rPr>
          <w:rFonts w:ascii="Times New Roman" w:eastAsia="Times New Roman" w:hAnsi="Times New Roman" w:cs="Times New Roman"/>
          <w:color w:val="auto"/>
          <w:sz w:val="26"/>
          <w:lang w:val="ru-RU"/>
        </w:rPr>
        <w:t xml:space="preserve">   увеличен на 14,3 тыс. рублей (на 55,4%).</w:t>
      </w:r>
    </w:p>
    <w:p w14:paraId="3A13B3E2" w14:textId="77777777" w:rsidR="00A176B8" w:rsidRPr="001A1385" w:rsidRDefault="00A176B8" w:rsidP="00A176B8">
      <w:pPr>
        <w:pStyle w:val="Standard"/>
        <w:ind w:firstLine="709"/>
        <w:jc w:val="both"/>
        <w:rPr>
          <w:lang w:val="ru-RU"/>
        </w:rPr>
      </w:pPr>
      <w:r>
        <w:rPr>
          <w:rFonts w:ascii="Times New Roman" w:eastAsia="Times New Roman" w:hAnsi="Times New Roman" w:cs="Times New Roman"/>
          <w:color w:val="auto"/>
          <w:sz w:val="26"/>
          <w:lang w:val="ru-RU"/>
        </w:rPr>
        <w:t xml:space="preserve">При </w:t>
      </w:r>
      <w:proofErr w:type="gramStart"/>
      <w:r>
        <w:rPr>
          <w:rFonts w:ascii="Times New Roman" w:eastAsia="Times New Roman" w:hAnsi="Times New Roman" w:cs="Times New Roman"/>
          <w:color w:val="auto"/>
          <w:sz w:val="26"/>
          <w:lang w:val="ru-RU"/>
        </w:rPr>
        <w:t>исполнении  налоговых</w:t>
      </w:r>
      <w:proofErr w:type="gramEnd"/>
      <w:r>
        <w:rPr>
          <w:rFonts w:ascii="Times New Roman" w:eastAsia="Times New Roman" w:hAnsi="Times New Roman" w:cs="Times New Roman"/>
          <w:color w:val="auto"/>
          <w:sz w:val="26"/>
          <w:lang w:val="ru-RU"/>
        </w:rPr>
        <w:t xml:space="preserve"> доходов  бюджета поселения в среднем на уровне 133,0% от первоначального прогноза доходов на 2022 год исполнение отдельных доходных источников составило от 71,4% (государственная пошлина) до 116,2% (акцизы на нефтепродукты).</w:t>
      </w:r>
    </w:p>
    <w:p w14:paraId="20E8C1A4" w14:textId="77777777" w:rsidR="00A176B8" w:rsidRDefault="00A176B8" w:rsidP="00A176B8">
      <w:pPr>
        <w:pStyle w:val="Standard"/>
        <w:ind w:firstLine="709"/>
        <w:jc w:val="both"/>
        <w:rPr>
          <w:rFonts w:ascii="Times New Roman" w:eastAsia="Times New Roman" w:hAnsi="Times New Roman" w:cs="Times New Roman"/>
          <w:color w:val="auto"/>
          <w:sz w:val="26"/>
          <w:lang w:val="ru-RU"/>
        </w:rPr>
      </w:pPr>
      <w:r>
        <w:rPr>
          <w:rFonts w:ascii="Times New Roman" w:eastAsia="Times New Roman" w:hAnsi="Times New Roman" w:cs="Times New Roman"/>
          <w:color w:val="auto"/>
          <w:sz w:val="26"/>
          <w:lang w:val="ru-RU"/>
        </w:rPr>
        <w:t>Уточненный план выполнен по всем доходным источникам, кроме государственной пошлины.</w:t>
      </w:r>
    </w:p>
    <w:p w14:paraId="1C597092" w14:textId="77777777" w:rsidR="00A176B8" w:rsidRDefault="00A176B8" w:rsidP="00A176B8">
      <w:pPr>
        <w:pStyle w:val="Standard"/>
        <w:ind w:firstLine="709"/>
        <w:jc w:val="both"/>
        <w:rPr>
          <w:rFonts w:eastAsia="Calibri" w:cs="Calibri"/>
          <w:sz w:val="22"/>
          <w:lang w:val="ru-RU"/>
        </w:rPr>
      </w:pPr>
    </w:p>
    <w:p w14:paraId="2E404929" w14:textId="77777777" w:rsidR="00A176B8" w:rsidRPr="001A1385" w:rsidRDefault="00A176B8" w:rsidP="00A176B8">
      <w:pPr>
        <w:pStyle w:val="Standard"/>
        <w:spacing w:after="200"/>
        <w:ind w:firstLine="709"/>
        <w:jc w:val="both"/>
        <w:rPr>
          <w:lang w:val="ru-RU"/>
        </w:rPr>
      </w:pPr>
      <w:r>
        <w:rPr>
          <w:rFonts w:ascii="Times New Roman" w:eastAsia="Times New Roman" w:hAnsi="Times New Roman" w:cs="Times New Roman"/>
          <w:b/>
          <w:sz w:val="26"/>
          <w:lang w:val="ru-RU"/>
        </w:rPr>
        <w:t>2.2</w:t>
      </w:r>
      <w:r>
        <w:rPr>
          <w:rFonts w:ascii="Times New Roman" w:eastAsia="Times New Roman" w:hAnsi="Times New Roman" w:cs="Times New Roman"/>
          <w:b/>
          <w:color w:val="auto"/>
          <w:sz w:val="26"/>
          <w:lang w:val="ru-RU"/>
        </w:rPr>
        <w:t>.</w:t>
      </w:r>
      <w:r>
        <w:rPr>
          <w:rFonts w:ascii="Times New Roman" w:eastAsia="Times New Roman" w:hAnsi="Times New Roman" w:cs="Times New Roman"/>
          <w:color w:val="auto"/>
          <w:sz w:val="26"/>
          <w:lang w:val="ru-RU"/>
        </w:rPr>
        <w:t xml:space="preserve"> Объем поступлений и структура </w:t>
      </w:r>
      <w:r>
        <w:rPr>
          <w:rFonts w:ascii="Times New Roman" w:eastAsia="Times New Roman" w:hAnsi="Times New Roman" w:cs="Times New Roman"/>
          <w:b/>
          <w:color w:val="auto"/>
          <w:sz w:val="26"/>
          <w:lang w:val="ru-RU"/>
        </w:rPr>
        <w:t>налоговых доходов</w:t>
      </w:r>
      <w:r>
        <w:rPr>
          <w:rFonts w:ascii="Times New Roman" w:eastAsia="Times New Roman" w:hAnsi="Times New Roman" w:cs="Times New Roman"/>
          <w:color w:val="auto"/>
          <w:sz w:val="26"/>
          <w:lang w:val="ru-RU"/>
        </w:rPr>
        <w:t xml:space="preserve"> в 2022 году сложились следующим образом:</w:t>
      </w:r>
    </w:p>
    <w:tbl>
      <w:tblPr>
        <w:tblW w:w="9269" w:type="dxa"/>
        <w:tblLayout w:type="fixed"/>
        <w:tblCellMar>
          <w:left w:w="10" w:type="dxa"/>
          <w:right w:w="10" w:type="dxa"/>
        </w:tblCellMar>
        <w:tblLook w:val="04A0" w:firstRow="1" w:lastRow="0" w:firstColumn="1" w:lastColumn="0" w:noHBand="0" w:noVBand="1"/>
      </w:tblPr>
      <w:tblGrid>
        <w:gridCol w:w="2092"/>
        <w:gridCol w:w="850"/>
        <w:gridCol w:w="1013"/>
        <w:gridCol w:w="923"/>
        <w:gridCol w:w="991"/>
        <w:gridCol w:w="851"/>
        <w:gridCol w:w="991"/>
        <w:gridCol w:w="711"/>
        <w:gridCol w:w="847"/>
      </w:tblGrid>
      <w:tr w:rsidR="00A176B8" w14:paraId="344B4CBE" w14:textId="77777777" w:rsidTr="001F3FF8">
        <w:tblPrEx>
          <w:tblCellMar>
            <w:top w:w="0" w:type="dxa"/>
            <w:bottom w:w="0" w:type="dxa"/>
          </w:tblCellMar>
        </w:tblPrEx>
        <w:tc>
          <w:tcPr>
            <w:tcW w:w="209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43859B" w14:textId="77777777" w:rsidR="00A176B8" w:rsidRDefault="00A176B8" w:rsidP="001F3FF8">
            <w:pPr>
              <w:pStyle w:val="Standard"/>
              <w:jc w:val="center"/>
              <w:rPr>
                <w:rFonts w:eastAsia="Calibri" w:cs="Calibri"/>
                <w:sz w:val="22"/>
                <w:lang w:val="ru-RU"/>
              </w:rPr>
            </w:pPr>
          </w:p>
          <w:p w14:paraId="006971BD" w14:textId="77777777" w:rsidR="00A176B8" w:rsidRDefault="00A176B8" w:rsidP="001F3FF8">
            <w:pPr>
              <w:pStyle w:val="Standard"/>
              <w:jc w:val="center"/>
              <w:rPr>
                <w:rFonts w:ascii="Times New Roman" w:eastAsia="Times New Roman" w:hAnsi="Times New Roman" w:cs="Times New Roman"/>
                <w:sz w:val="16"/>
              </w:rPr>
            </w:pPr>
            <w:proofErr w:type="spellStart"/>
            <w:proofErr w:type="gramStart"/>
            <w:r>
              <w:rPr>
                <w:rFonts w:ascii="Times New Roman" w:eastAsia="Times New Roman" w:hAnsi="Times New Roman" w:cs="Times New Roman"/>
                <w:sz w:val="16"/>
              </w:rPr>
              <w:t>Наименование</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показателей</w:t>
            </w:r>
            <w:proofErr w:type="spellEnd"/>
            <w:proofErr w:type="gramEnd"/>
          </w:p>
        </w:tc>
        <w:tc>
          <w:tcPr>
            <w:tcW w:w="85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3D1ED3" w14:textId="77777777" w:rsidR="00A176B8" w:rsidRDefault="00A176B8" w:rsidP="001F3FF8">
            <w:pPr>
              <w:pStyle w:val="Standard"/>
              <w:jc w:val="center"/>
              <w:rPr>
                <w:rFonts w:ascii="Times New Roman" w:eastAsia="Times New Roman" w:hAnsi="Times New Roman" w:cs="Times New Roman"/>
                <w:sz w:val="16"/>
                <w:lang w:val="ru-RU"/>
              </w:rPr>
            </w:pPr>
            <w:proofErr w:type="spellStart"/>
            <w:r>
              <w:rPr>
                <w:rFonts w:ascii="Times New Roman" w:eastAsia="Times New Roman" w:hAnsi="Times New Roman" w:cs="Times New Roman"/>
                <w:sz w:val="16"/>
                <w:lang w:val="ru-RU"/>
              </w:rPr>
              <w:t>Первона</w:t>
            </w:r>
            <w:proofErr w:type="spellEnd"/>
            <w:r>
              <w:rPr>
                <w:rFonts w:ascii="Times New Roman" w:eastAsia="Times New Roman" w:hAnsi="Times New Roman" w:cs="Times New Roman"/>
                <w:sz w:val="16"/>
                <w:lang w:val="ru-RU"/>
              </w:rPr>
              <w:t>-</w:t>
            </w:r>
          </w:p>
          <w:p w14:paraId="0BD46338" w14:textId="77777777" w:rsidR="00A176B8" w:rsidRDefault="00A176B8" w:rsidP="001F3FF8">
            <w:pPr>
              <w:pStyle w:val="Standard"/>
              <w:jc w:val="center"/>
              <w:rPr>
                <w:rFonts w:ascii="Times New Roman" w:eastAsia="Times New Roman" w:hAnsi="Times New Roman" w:cs="Times New Roman"/>
                <w:sz w:val="16"/>
                <w:lang w:val="ru-RU"/>
              </w:rPr>
            </w:pPr>
            <w:proofErr w:type="spellStart"/>
            <w:r>
              <w:rPr>
                <w:rFonts w:ascii="Times New Roman" w:eastAsia="Times New Roman" w:hAnsi="Times New Roman" w:cs="Times New Roman"/>
                <w:sz w:val="16"/>
                <w:lang w:val="ru-RU"/>
              </w:rPr>
              <w:t>чальный</w:t>
            </w:r>
            <w:proofErr w:type="spellEnd"/>
            <w:r>
              <w:rPr>
                <w:rFonts w:ascii="Times New Roman" w:eastAsia="Times New Roman" w:hAnsi="Times New Roman" w:cs="Times New Roman"/>
                <w:sz w:val="16"/>
                <w:lang w:val="ru-RU"/>
              </w:rPr>
              <w:t xml:space="preserve"> прогноз доходов, тыс. руб.</w:t>
            </w:r>
          </w:p>
        </w:tc>
        <w:tc>
          <w:tcPr>
            <w:tcW w:w="1013"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EEFFAE" w14:textId="77777777" w:rsidR="00A176B8" w:rsidRDefault="00A176B8" w:rsidP="001F3FF8">
            <w:pPr>
              <w:pStyle w:val="Standard"/>
              <w:jc w:val="center"/>
              <w:rPr>
                <w:rFonts w:ascii="Times New Roman" w:eastAsia="Times New Roman" w:hAnsi="Times New Roman" w:cs="Times New Roman"/>
                <w:sz w:val="16"/>
                <w:lang w:val="ru-RU"/>
              </w:rPr>
            </w:pPr>
            <w:proofErr w:type="gramStart"/>
            <w:r>
              <w:rPr>
                <w:rFonts w:ascii="Times New Roman" w:eastAsia="Times New Roman" w:hAnsi="Times New Roman" w:cs="Times New Roman"/>
                <w:sz w:val="16"/>
                <w:lang w:val="ru-RU"/>
              </w:rPr>
              <w:t>Уточнен-</w:t>
            </w:r>
            <w:proofErr w:type="spellStart"/>
            <w:r>
              <w:rPr>
                <w:rFonts w:ascii="Times New Roman" w:eastAsia="Times New Roman" w:hAnsi="Times New Roman" w:cs="Times New Roman"/>
                <w:sz w:val="16"/>
                <w:lang w:val="ru-RU"/>
              </w:rPr>
              <w:t>ный</w:t>
            </w:r>
            <w:proofErr w:type="spellEnd"/>
            <w:proofErr w:type="gramEnd"/>
            <w:r>
              <w:rPr>
                <w:rFonts w:ascii="Times New Roman" w:eastAsia="Times New Roman" w:hAnsi="Times New Roman" w:cs="Times New Roman"/>
                <w:sz w:val="16"/>
                <w:lang w:val="ru-RU"/>
              </w:rPr>
              <w:t xml:space="preserve"> прогноз доходов, тыс. руб.</w:t>
            </w:r>
          </w:p>
        </w:tc>
        <w:tc>
          <w:tcPr>
            <w:tcW w:w="4467"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D3BA17" w14:textId="77777777" w:rsidR="00A176B8" w:rsidRDefault="00A176B8" w:rsidP="001F3FF8">
            <w:pPr>
              <w:pStyle w:val="Standard"/>
              <w:jc w:val="center"/>
              <w:rPr>
                <w:rFonts w:ascii="Times New Roman" w:eastAsia="Times New Roman" w:hAnsi="Times New Roman" w:cs="Times New Roman"/>
                <w:sz w:val="16"/>
              </w:rPr>
            </w:pPr>
            <w:proofErr w:type="spellStart"/>
            <w:r>
              <w:rPr>
                <w:rFonts w:ascii="Times New Roman" w:eastAsia="Times New Roman" w:hAnsi="Times New Roman" w:cs="Times New Roman"/>
                <w:sz w:val="16"/>
              </w:rPr>
              <w:t>Исполнение</w:t>
            </w:r>
            <w:proofErr w:type="spellEnd"/>
          </w:p>
        </w:tc>
        <w:tc>
          <w:tcPr>
            <w:tcW w:w="8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96ABD8" w14:textId="77777777" w:rsidR="00A176B8" w:rsidRDefault="00A176B8" w:rsidP="001F3FF8">
            <w:pPr>
              <w:pStyle w:val="Standard"/>
              <w:jc w:val="center"/>
              <w:rPr>
                <w:rFonts w:ascii="Times New Roman" w:eastAsia="Times New Roman" w:hAnsi="Times New Roman" w:cs="Times New Roman"/>
                <w:sz w:val="16"/>
              </w:rPr>
            </w:pPr>
            <w:proofErr w:type="spellStart"/>
            <w:r>
              <w:rPr>
                <w:rFonts w:ascii="Times New Roman" w:eastAsia="Times New Roman" w:hAnsi="Times New Roman" w:cs="Times New Roman"/>
                <w:sz w:val="16"/>
              </w:rPr>
              <w:t>Отклонение</w:t>
            </w:r>
            <w:proofErr w:type="spellEnd"/>
          </w:p>
        </w:tc>
      </w:tr>
      <w:tr w:rsidR="00A176B8" w14:paraId="5E3F89AC" w14:textId="77777777" w:rsidTr="001F3FF8">
        <w:tblPrEx>
          <w:tblCellMar>
            <w:top w:w="0" w:type="dxa"/>
            <w:bottom w:w="0" w:type="dxa"/>
          </w:tblCellMar>
        </w:tblPrEx>
        <w:tc>
          <w:tcPr>
            <w:tcW w:w="209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7CBF59B" w14:textId="77777777" w:rsidR="00A176B8" w:rsidRDefault="00A176B8" w:rsidP="001F3FF8"/>
        </w:tc>
        <w:tc>
          <w:tcPr>
            <w:tcW w:w="85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9A1A51" w14:textId="77777777" w:rsidR="00A176B8" w:rsidRDefault="00A176B8" w:rsidP="001F3FF8"/>
        </w:tc>
        <w:tc>
          <w:tcPr>
            <w:tcW w:w="101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F07B8E" w14:textId="77777777" w:rsidR="00A176B8" w:rsidRDefault="00A176B8" w:rsidP="001F3FF8"/>
        </w:tc>
        <w:tc>
          <w:tcPr>
            <w:tcW w:w="276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4C0C03D"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 xml:space="preserve">2022 </w:t>
            </w:r>
            <w:proofErr w:type="spellStart"/>
            <w:r>
              <w:rPr>
                <w:rFonts w:ascii="Times New Roman" w:eastAsia="Times New Roman" w:hAnsi="Times New Roman" w:cs="Times New Roman"/>
                <w:sz w:val="16"/>
              </w:rPr>
              <w:t>год</w:t>
            </w:r>
            <w:proofErr w:type="spellEnd"/>
          </w:p>
        </w:tc>
        <w:tc>
          <w:tcPr>
            <w:tcW w:w="1702"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9BD335"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2021год</w:t>
            </w:r>
          </w:p>
        </w:tc>
        <w:tc>
          <w:tcPr>
            <w:tcW w:w="8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2025338"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2022/2021</w:t>
            </w:r>
          </w:p>
        </w:tc>
      </w:tr>
      <w:tr w:rsidR="00A176B8" w14:paraId="5DDC60D6" w14:textId="77777777" w:rsidTr="001F3FF8">
        <w:tblPrEx>
          <w:tblCellMar>
            <w:top w:w="0" w:type="dxa"/>
            <w:bottom w:w="0" w:type="dxa"/>
          </w:tblCellMar>
        </w:tblPrEx>
        <w:tc>
          <w:tcPr>
            <w:tcW w:w="209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916EEA" w14:textId="77777777" w:rsidR="00A176B8" w:rsidRDefault="00A176B8" w:rsidP="001F3FF8"/>
        </w:tc>
        <w:tc>
          <w:tcPr>
            <w:tcW w:w="85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58E245" w14:textId="77777777" w:rsidR="00A176B8" w:rsidRDefault="00A176B8" w:rsidP="001F3FF8"/>
        </w:tc>
        <w:tc>
          <w:tcPr>
            <w:tcW w:w="101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ED540B" w14:textId="77777777" w:rsidR="00A176B8" w:rsidRDefault="00A176B8" w:rsidP="001F3FF8"/>
        </w:tc>
        <w:tc>
          <w:tcPr>
            <w:tcW w:w="9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BE282D" w14:textId="77777777" w:rsidR="00A176B8" w:rsidRDefault="00A176B8" w:rsidP="001F3FF8">
            <w:pPr>
              <w:pStyle w:val="Standard"/>
              <w:jc w:val="center"/>
              <w:rPr>
                <w:rFonts w:ascii="Times New Roman" w:eastAsia="Times New Roman" w:hAnsi="Times New Roman" w:cs="Times New Roman"/>
                <w:sz w:val="16"/>
              </w:rPr>
            </w:pPr>
            <w:proofErr w:type="spellStart"/>
            <w:r>
              <w:rPr>
                <w:rFonts w:ascii="Times New Roman" w:eastAsia="Times New Roman" w:hAnsi="Times New Roman" w:cs="Times New Roman"/>
                <w:sz w:val="16"/>
              </w:rPr>
              <w:t>тыс</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руб</w:t>
            </w:r>
            <w:proofErr w:type="spellEnd"/>
            <w:r>
              <w:rPr>
                <w:rFonts w:ascii="Times New Roman" w:eastAsia="Times New Roman" w:hAnsi="Times New Roman" w:cs="Times New Roman"/>
                <w:sz w:val="16"/>
              </w:rPr>
              <w:t>.</w:t>
            </w:r>
          </w:p>
        </w:tc>
        <w:tc>
          <w:tcPr>
            <w:tcW w:w="9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181BB1"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 xml:space="preserve">в % к </w:t>
            </w:r>
            <w:proofErr w:type="spellStart"/>
            <w:r>
              <w:rPr>
                <w:rFonts w:ascii="Times New Roman" w:eastAsia="Times New Roman" w:hAnsi="Times New Roman" w:cs="Times New Roman"/>
                <w:sz w:val="16"/>
              </w:rPr>
              <w:t>уточнен</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прогнозу</w:t>
            </w:r>
            <w:proofErr w:type="spellEnd"/>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CEB2ADF" w14:textId="77777777" w:rsidR="00A176B8" w:rsidRDefault="00A176B8" w:rsidP="001F3FF8">
            <w:pPr>
              <w:pStyle w:val="Standard"/>
              <w:jc w:val="center"/>
              <w:rPr>
                <w:rFonts w:ascii="Times New Roman" w:eastAsia="Times New Roman" w:hAnsi="Times New Roman" w:cs="Times New Roman"/>
                <w:sz w:val="16"/>
              </w:rPr>
            </w:pPr>
            <w:proofErr w:type="spellStart"/>
            <w:r>
              <w:rPr>
                <w:rFonts w:ascii="Times New Roman" w:eastAsia="Times New Roman" w:hAnsi="Times New Roman" w:cs="Times New Roman"/>
                <w:sz w:val="16"/>
              </w:rPr>
              <w:t>струк-тура</w:t>
            </w:r>
            <w:proofErr w:type="spellEnd"/>
            <w:r>
              <w:rPr>
                <w:rFonts w:ascii="Times New Roman" w:eastAsia="Times New Roman" w:hAnsi="Times New Roman" w:cs="Times New Roman"/>
                <w:sz w:val="16"/>
              </w:rPr>
              <w:t>,</w:t>
            </w:r>
          </w:p>
          <w:p w14:paraId="04D87120"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w:t>
            </w:r>
          </w:p>
        </w:tc>
        <w:tc>
          <w:tcPr>
            <w:tcW w:w="9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E78905E" w14:textId="77777777" w:rsidR="00A176B8" w:rsidRDefault="00A176B8" w:rsidP="001F3FF8">
            <w:pPr>
              <w:pStyle w:val="Standard"/>
              <w:jc w:val="center"/>
              <w:rPr>
                <w:rFonts w:eastAsia="Calibri" w:cs="Calibri"/>
                <w:sz w:val="22"/>
              </w:rPr>
            </w:pPr>
          </w:p>
          <w:p w14:paraId="72476BBE" w14:textId="77777777" w:rsidR="00A176B8" w:rsidRDefault="00A176B8" w:rsidP="001F3FF8">
            <w:pPr>
              <w:pStyle w:val="Standard"/>
              <w:jc w:val="center"/>
              <w:rPr>
                <w:rFonts w:ascii="Times New Roman" w:eastAsia="Times New Roman" w:hAnsi="Times New Roman" w:cs="Times New Roman"/>
                <w:sz w:val="16"/>
              </w:rPr>
            </w:pPr>
            <w:proofErr w:type="spellStart"/>
            <w:r>
              <w:rPr>
                <w:rFonts w:ascii="Times New Roman" w:eastAsia="Times New Roman" w:hAnsi="Times New Roman" w:cs="Times New Roman"/>
                <w:sz w:val="16"/>
              </w:rPr>
              <w:t>тыс</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руб</w:t>
            </w:r>
            <w:proofErr w:type="spellEnd"/>
            <w:r>
              <w:rPr>
                <w:rFonts w:ascii="Times New Roman" w:eastAsia="Times New Roman" w:hAnsi="Times New Roman" w:cs="Times New Roman"/>
                <w:sz w:val="16"/>
              </w:rPr>
              <w:t>.</w:t>
            </w:r>
          </w:p>
        </w:tc>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FD5322" w14:textId="77777777" w:rsidR="00A176B8" w:rsidRDefault="00A176B8" w:rsidP="001F3FF8">
            <w:pPr>
              <w:pStyle w:val="Standard"/>
              <w:jc w:val="center"/>
              <w:rPr>
                <w:rFonts w:ascii="Times New Roman" w:eastAsia="Times New Roman" w:hAnsi="Times New Roman" w:cs="Times New Roman"/>
                <w:sz w:val="16"/>
              </w:rPr>
            </w:pPr>
            <w:proofErr w:type="spellStart"/>
            <w:r>
              <w:rPr>
                <w:rFonts w:ascii="Times New Roman" w:eastAsia="Times New Roman" w:hAnsi="Times New Roman" w:cs="Times New Roman"/>
                <w:sz w:val="16"/>
              </w:rPr>
              <w:t>струк-тура</w:t>
            </w:r>
            <w:proofErr w:type="spellEnd"/>
            <w:r>
              <w:rPr>
                <w:rFonts w:ascii="Times New Roman" w:eastAsia="Times New Roman" w:hAnsi="Times New Roman" w:cs="Times New Roman"/>
                <w:sz w:val="16"/>
              </w:rPr>
              <w:t>,</w:t>
            </w:r>
          </w:p>
          <w:p w14:paraId="696B039C"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w:t>
            </w:r>
          </w:p>
        </w:tc>
        <w:tc>
          <w:tcPr>
            <w:tcW w:w="8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7663B8" w14:textId="77777777" w:rsidR="00A176B8" w:rsidRDefault="00A176B8" w:rsidP="001F3FF8">
            <w:pPr>
              <w:pStyle w:val="Standard"/>
              <w:jc w:val="center"/>
              <w:rPr>
                <w:rFonts w:ascii="Times New Roman" w:eastAsia="Times New Roman" w:hAnsi="Times New Roman" w:cs="Times New Roman"/>
                <w:sz w:val="16"/>
              </w:rPr>
            </w:pPr>
            <w:proofErr w:type="spellStart"/>
            <w:r>
              <w:rPr>
                <w:rFonts w:ascii="Times New Roman" w:eastAsia="Times New Roman" w:hAnsi="Times New Roman" w:cs="Times New Roman"/>
                <w:sz w:val="16"/>
              </w:rPr>
              <w:t>тыс</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руб</w:t>
            </w:r>
            <w:proofErr w:type="spellEnd"/>
            <w:r>
              <w:rPr>
                <w:rFonts w:ascii="Times New Roman" w:eastAsia="Times New Roman" w:hAnsi="Times New Roman" w:cs="Times New Roman"/>
                <w:sz w:val="16"/>
              </w:rPr>
              <w:t>.</w:t>
            </w:r>
          </w:p>
        </w:tc>
      </w:tr>
      <w:tr w:rsidR="00A176B8" w14:paraId="05F01462" w14:textId="77777777" w:rsidTr="001F3FF8">
        <w:tblPrEx>
          <w:tblCellMar>
            <w:top w:w="0" w:type="dxa"/>
            <w:bottom w:w="0" w:type="dxa"/>
          </w:tblCellMar>
        </w:tblPrEx>
        <w:tc>
          <w:tcPr>
            <w:tcW w:w="20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7BC728" w14:textId="77777777" w:rsidR="00A176B8" w:rsidRDefault="00A176B8" w:rsidP="001F3FF8">
            <w:pPr>
              <w:pStyle w:val="Standard"/>
              <w:jc w:val="center"/>
              <w:rPr>
                <w:rFonts w:ascii="Times New Roman" w:eastAsia="Times New Roman" w:hAnsi="Times New Roman" w:cs="Times New Roman"/>
                <w:sz w:val="16"/>
              </w:rPr>
            </w:pPr>
            <w:proofErr w:type="spellStart"/>
            <w:r>
              <w:rPr>
                <w:rFonts w:ascii="Times New Roman" w:eastAsia="Times New Roman" w:hAnsi="Times New Roman" w:cs="Times New Roman"/>
                <w:sz w:val="16"/>
              </w:rPr>
              <w:t>Налоговые</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доходы</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всего</w:t>
            </w:r>
            <w:proofErr w:type="spellEnd"/>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944C6F"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687,9</w:t>
            </w:r>
          </w:p>
        </w:tc>
        <w:tc>
          <w:tcPr>
            <w:tcW w:w="10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44FE50"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871,7</w:t>
            </w:r>
          </w:p>
        </w:tc>
        <w:tc>
          <w:tcPr>
            <w:tcW w:w="9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6DD218D"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915</w:t>
            </w:r>
          </w:p>
        </w:tc>
        <w:tc>
          <w:tcPr>
            <w:tcW w:w="9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C5CD393"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102,9</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02D6E77"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100</w:t>
            </w:r>
          </w:p>
        </w:tc>
        <w:tc>
          <w:tcPr>
            <w:tcW w:w="9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F3B0AF"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776,6</w:t>
            </w:r>
          </w:p>
        </w:tc>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4CE012B"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100</w:t>
            </w:r>
          </w:p>
        </w:tc>
        <w:tc>
          <w:tcPr>
            <w:tcW w:w="8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0F8F10"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138,4</w:t>
            </w:r>
          </w:p>
        </w:tc>
      </w:tr>
      <w:tr w:rsidR="00A176B8" w14:paraId="32635122" w14:textId="77777777" w:rsidTr="001F3FF8">
        <w:tblPrEx>
          <w:tblCellMar>
            <w:top w:w="0" w:type="dxa"/>
            <w:bottom w:w="0" w:type="dxa"/>
          </w:tblCellMar>
        </w:tblPrEx>
        <w:tc>
          <w:tcPr>
            <w:tcW w:w="20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4AB696"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 xml:space="preserve">в </w:t>
            </w:r>
            <w:proofErr w:type="spellStart"/>
            <w:r>
              <w:rPr>
                <w:rFonts w:ascii="Times New Roman" w:eastAsia="Times New Roman" w:hAnsi="Times New Roman" w:cs="Times New Roman"/>
                <w:sz w:val="16"/>
              </w:rPr>
              <w:t>том</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числе</w:t>
            </w:r>
            <w:proofErr w:type="spellEnd"/>
            <w:r>
              <w:rPr>
                <w:rFonts w:ascii="Times New Roman" w:eastAsia="Times New Roman" w:hAnsi="Times New Roman" w:cs="Times New Roman"/>
                <w:sz w:val="16"/>
              </w:rPr>
              <w:t>:</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4B812A" w14:textId="77777777" w:rsidR="00A176B8" w:rsidRDefault="00A176B8" w:rsidP="001F3FF8">
            <w:pPr>
              <w:pStyle w:val="Standard"/>
              <w:jc w:val="center"/>
              <w:rPr>
                <w:rFonts w:eastAsia="Calibri" w:cs="Calibri"/>
                <w:sz w:val="22"/>
              </w:rPr>
            </w:pPr>
          </w:p>
        </w:tc>
        <w:tc>
          <w:tcPr>
            <w:tcW w:w="10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AA71EF1" w14:textId="77777777" w:rsidR="00A176B8" w:rsidRDefault="00A176B8" w:rsidP="001F3FF8">
            <w:pPr>
              <w:pStyle w:val="Standard"/>
              <w:jc w:val="center"/>
              <w:rPr>
                <w:rFonts w:eastAsia="Calibri" w:cs="Calibri"/>
                <w:sz w:val="22"/>
              </w:rPr>
            </w:pPr>
          </w:p>
        </w:tc>
        <w:tc>
          <w:tcPr>
            <w:tcW w:w="9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5AF8F6" w14:textId="77777777" w:rsidR="00A176B8" w:rsidRDefault="00A176B8" w:rsidP="001F3FF8">
            <w:pPr>
              <w:pStyle w:val="Standard"/>
              <w:jc w:val="center"/>
              <w:rPr>
                <w:rFonts w:eastAsia="Calibri" w:cs="Calibri"/>
                <w:sz w:val="22"/>
              </w:rPr>
            </w:pPr>
          </w:p>
        </w:tc>
        <w:tc>
          <w:tcPr>
            <w:tcW w:w="9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0DE77B" w14:textId="77777777" w:rsidR="00A176B8" w:rsidRDefault="00A176B8" w:rsidP="001F3FF8">
            <w:pPr>
              <w:pStyle w:val="Standard"/>
              <w:jc w:val="center"/>
              <w:rPr>
                <w:rFonts w:eastAsia="Calibri" w:cs="Calibri"/>
                <w:sz w:val="22"/>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1764C1A" w14:textId="77777777" w:rsidR="00A176B8" w:rsidRDefault="00A176B8" w:rsidP="001F3FF8">
            <w:pPr>
              <w:pStyle w:val="Standard"/>
              <w:jc w:val="center"/>
              <w:rPr>
                <w:rFonts w:eastAsia="Calibri" w:cs="Calibri"/>
                <w:sz w:val="22"/>
              </w:rPr>
            </w:pPr>
          </w:p>
        </w:tc>
        <w:tc>
          <w:tcPr>
            <w:tcW w:w="9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5242F0" w14:textId="77777777" w:rsidR="00A176B8" w:rsidRDefault="00A176B8" w:rsidP="001F3FF8">
            <w:pPr>
              <w:pStyle w:val="Standard"/>
              <w:jc w:val="center"/>
              <w:rPr>
                <w:rFonts w:eastAsia="Calibri" w:cs="Calibri"/>
                <w:sz w:val="22"/>
              </w:rPr>
            </w:pPr>
          </w:p>
        </w:tc>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8DE9B39" w14:textId="77777777" w:rsidR="00A176B8" w:rsidRDefault="00A176B8" w:rsidP="001F3FF8">
            <w:pPr>
              <w:pStyle w:val="Standard"/>
              <w:jc w:val="center"/>
              <w:rPr>
                <w:rFonts w:eastAsia="Calibri" w:cs="Calibri"/>
                <w:sz w:val="22"/>
              </w:rPr>
            </w:pPr>
          </w:p>
        </w:tc>
        <w:tc>
          <w:tcPr>
            <w:tcW w:w="8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EF5AFB9" w14:textId="77777777" w:rsidR="00A176B8" w:rsidRDefault="00A176B8" w:rsidP="001F3FF8">
            <w:pPr>
              <w:pStyle w:val="Standard"/>
              <w:jc w:val="center"/>
              <w:rPr>
                <w:rFonts w:eastAsia="Calibri" w:cs="Calibri"/>
                <w:sz w:val="22"/>
              </w:rPr>
            </w:pPr>
          </w:p>
        </w:tc>
      </w:tr>
      <w:tr w:rsidR="00A176B8" w14:paraId="06C57865" w14:textId="77777777" w:rsidTr="001F3FF8">
        <w:tblPrEx>
          <w:tblCellMar>
            <w:top w:w="0" w:type="dxa"/>
            <w:bottom w:w="0" w:type="dxa"/>
          </w:tblCellMar>
        </w:tblPrEx>
        <w:tc>
          <w:tcPr>
            <w:tcW w:w="20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2C41D2" w14:textId="77777777" w:rsidR="00A176B8" w:rsidRDefault="00A176B8" w:rsidP="001F3FF8">
            <w:pPr>
              <w:pStyle w:val="Standard"/>
              <w:rPr>
                <w:rFonts w:ascii="Times New Roman" w:eastAsia="Times New Roman" w:hAnsi="Times New Roman" w:cs="Times New Roman"/>
                <w:sz w:val="16"/>
                <w:lang w:val="ru-RU"/>
              </w:rPr>
            </w:pPr>
            <w:r>
              <w:rPr>
                <w:rFonts w:ascii="Times New Roman" w:eastAsia="Times New Roman" w:hAnsi="Times New Roman" w:cs="Times New Roman"/>
                <w:sz w:val="16"/>
                <w:lang w:val="ru-RU"/>
              </w:rPr>
              <w:t xml:space="preserve">Налог на доходы </w:t>
            </w:r>
            <w:proofErr w:type="spellStart"/>
            <w:proofErr w:type="gramStart"/>
            <w:r>
              <w:rPr>
                <w:rFonts w:ascii="Times New Roman" w:eastAsia="Times New Roman" w:hAnsi="Times New Roman" w:cs="Times New Roman"/>
                <w:sz w:val="16"/>
                <w:lang w:val="ru-RU"/>
              </w:rPr>
              <w:t>физичес</w:t>
            </w:r>
            <w:proofErr w:type="spellEnd"/>
            <w:r>
              <w:rPr>
                <w:rFonts w:ascii="Times New Roman" w:eastAsia="Times New Roman" w:hAnsi="Times New Roman" w:cs="Times New Roman"/>
                <w:sz w:val="16"/>
                <w:lang w:val="ru-RU"/>
              </w:rPr>
              <w:t>-ких</w:t>
            </w:r>
            <w:proofErr w:type="gramEnd"/>
            <w:r>
              <w:rPr>
                <w:rFonts w:ascii="Times New Roman" w:eastAsia="Times New Roman" w:hAnsi="Times New Roman" w:cs="Times New Roman"/>
                <w:sz w:val="16"/>
                <w:lang w:val="ru-RU"/>
              </w:rPr>
              <w:t xml:space="preserve"> лиц</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7E5DF2B"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104,8</w:t>
            </w:r>
          </w:p>
        </w:tc>
        <w:tc>
          <w:tcPr>
            <w:tcW w:w="10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AF5234"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92,5</w:t>
            </w:r>
          </w:p>
        </w:tc>
        <w:tc>
          <w:tcPr>
            <w:tcW w:w="9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F19012"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95,3</w:t>
            </w:r>
          </w:p>
        </w:tc>
        <w:tc>
          <w:tcPr>
            <w:tcW w:w="9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30F40E"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103</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0F9E1D"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10,4</w:t>
            </w:r>
          </w:p>
        </w:tc>
        <w:tc>
          <w:tcPr>
            <w:tcW w:w="9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31C75B"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103,4</w:t>
            </w:r>
          </w:p>
        </w:tc>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B9BB9C"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13,3</w:t>
            </w:r>
          </w:p>
        </w:tc>
        <w:tc>
          <w:tcPr>
            <w:tcW w:w="8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5F2970"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-8,1</w:t>
            </w:r>
          </w:p>
        </w:tc>
      </w:tr>
      <w:tr w:rsidR="00A176B8" w14:paraId="313D1B2C" w14:textId="77777777" w:rsidTr="001F3FF8">
        <w:tblPrEx>
          <w:tblCellMar>
            <w:top w:w="0" w:type="dxa"/>
            <w:bottom w:w="0" w:type="dxa"/>
          </w:tblCellMar>
        </w:tblPrEx>
        <w:tc>
          <w:tcPr>
            <w:tcW w:w="20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0A871D6" w14:textId="77777777" w:rsidR="00A176B8" w:rsidRDefault="00A176B8" w:rsidP="001F3FF8">
            <w:pPr>
              <w:pStyle w:val="Standard"/>
              <w:rPr>
                <w:rFonts w:ascii="Times New Roman" w:eastAsia="Times New Roman" w:hAnsi="Times New Roman" w:cs="Times New Roman"/>
                <w:sz w:val="16"/>
              </w:rPr>
            </w:pPr>
            <w:proofErr w:type="spellStart"/>
            <w:r>
              <w:rPr>
                <w:rFonts w:ascii="Times New Roman" w:eastAsia="Times New Roman" w:hAnsi="Times New Roman" w:cs="Times New Roman"/>
                <w:sz w:val="16"/>
              </w:rPr>
              <w:t>Акцизы</w:t>
            </w:r>
            <w:proofErr w:type="spellEnd"/>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2412F5"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245,9</w:t>
            </w:r>
          </w:p>
        </w:tc>
        <w:tc>
          <w:tcPr>
            <w:tcW w:w="10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F81047"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245,9</w:t>
            </w:r>
          </w:p>
        </w:tc>
        <w:tc>
          <w:tcPr>
            <w:tcW w:w="9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2955460"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285,7</w:t>
            </w:r>
          </w:p>
        </w:tc>
        <w:tc>
          <w:tcPr>
            <w:tcW w:w="9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D2C5E2"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116,2</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FE553B"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31,2</w:t>
            </w:r>
          </w:p>
        </w:tc>
        <w:tc>
          <w:tcPr>
            <w:tcW w:w="9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5188218"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239,2</w:t>
            </w:r>
          </w:p>
        </w:tc>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43750A"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30,8</w:t>
            </w:r>
          </w:p>
        </w:tc>
        <w:tc>
          <w:tcPr>
            <w:tcW w:w="8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EEDBB73"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46,5</w:t>
            </w:r>
          </w:p>
        </w:tc>
      </w:tr>
      <w:tr w:rsidR="00A176B8" w14:paraId="413BD07D" w14:textId="77777777" w:rsidTr="001F3FF8">
        <w:tblPrEx>
          <w:tblCellMar>
            <w:top w:w="0" w:type="dxa"/>
            <w:bottom w:w="0" w:type="dxa"/>
          </w:tblCellMar>
        </w:tblPrEx>
        <w:tc>
          <w:tcPr>
            <w:tcW w:w="20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482C25" w14:textId="77777777" w:rsidR="00A176B8" w:rsidRDefault="00A176B8" w:rsidP="001F3FF8">
            <w:pPr>
              <w:pStyle w:val="Standard"/>
              <w:rPr>
                <w:rFonts w:ascii="Times New Roman" w:eastAsia="Times New Roman" w:hAnsi="Times New Roman" w:cs="Times New Roman"/>
                <w:sz w:val="16"/>
              </w:rPr>
            </w:pPr>
            <w:proofErr w:type="spellStart"/>
            <w:r>
              <w:rPr>
                <w:rFonts w:ascii="Times New Roman" w:eastAsia="Times New Roman" w:hAnsi="Times New Roman" w:cs="Times New Roman"/>
                <w:sz w:val="16"/>
              </w:rPr>
              <w:t>Единый</w:t>
            </w:r>
            <w:proofErr w:type="spellEnd"/>
            <w:r>
              <w:rPr>
                <w:rFonts w:ascii="Times New Roman" w:eastAsia="Times New Roman" w:hAnsi="Times New Roman" w:cs="Times New Roman"/>
                <w:sz w:val="16"/>
              </w:rPr>
              <w:t xml:space="preserve"> с/х </w:t>
            </w:r>
            <w:proofErr w:type="spellStart"/>
            <w:r>
              <w:rPr>
                <w:rFonts w:ascii="Times New Roman" w:eastAsia="Times New Roman" w:hAnsi="Times New Roman" w:cs="Times New Roman"/>
                <w:sz w:val="16"/>
              </w:rPr>
              <w:t>налог</w:t>
            </w:r>
            <w:proofErr w:type="spellEnd"/>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BD25405"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0</w:t>
            </w:r>
          </w:p>
        </w:tc>
        <w:tc>
          <w:tcPr>
            <w:tcW w:w="10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EE0FB9"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221,7</w:t>
            </w:r>
          </w:p>
        </w:tc>
        <w:tc>
          <w:tcPr>
            <w:tcW w:w="9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DDDFC2"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221,7</w:t>
            </w:r>
          </w:p>
        </w:tc>
        <w:tc>
          <w:tcPr>
            <w:tcW w:w="9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3DDEE1E"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100</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04CA2B"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24,2</w:t>
            </w:r>
          </w:p>
        </w:tc>
        <w:tc>
          <w:tcPr>
            <w:tcW w:w="9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CCA239"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113,4</w:t>
            </w:r>
          </w:p>
        </w:tc>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782CF0"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14,6</w:t>
            </w:r>
          </w:p>
        </w:tc>
        <w:tc>
          <w:tcPr>
            <w:tcW w:w="8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460D0EB"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108,3</w:t>
            </w:r>
          </w:p>
        </w:tc>
      </w:tr>
      <w:tr w:rsidR="00A176B8" w14:paraId="7176A7E2" w14:textId="77777777" w:rsidTr="001F3FF8">
        <w:tblPrEx>
          <w:tblCellMar>
            <w:top w:w="0" w:type="dxa"/>
            <w:bottom w:w="0" w:type="dxa"/>
          </w:tblCellMar>
        </w:tblPrEx>
        <w:tc>
          <w:tcPr>
            <w:tcW w:w="20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BA34D6" w14:textId="77777777" w:rsidR="00A176B8" w:rsidRDefault="00A176B8" w:rsidP="001F3FF8">
            <w:pPr>
              <w:pStyle w:val="Standard"/>
              <w:rPr>
                <w:rFonts w:ascii="Times New Roman" w:eastAsia="Times New Roman" w:hAnsi="Times New Roman" w:cs="Times New Roman"/>
                <w:sz w:val="16"/>
                <w:lang w:val="ru-RU"/>
              </w:rPr>
            </w:pPr>
            <w:r>
              <w:rPr>
                <w:rFonts w:ascii="Times New Roman" w:eastAsia="Times New Roman" w:hAnsi="Times New Roman" w:cs="Times New Roman"/>
                <w:sz w:val="16"/>
                <w:lang w:val="ru-RU"/>
              </w:rPr>
              <w:t xml:space="preserve">Налоги на имущество </w:t>
            </w:r>
            <w:proofErr w:type="gramStart"/>
            <w:r>
              <w:rPr>
                <w:rFonts w:ascii="Times New Roman" w:eastAsia="Times New Roman" w:hAnsi="Times New Roman" w:cs="Times New Roman"/>
                <w:sz w:val="16"/>
                <w:lang w:val="ru-RU"/>
              </w:rPr>
              <w:t>физических  лиц</w:t>
            </w:r>
            <w:proofErr w:type="gramEnd"/>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89BF06"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21,8</w:t>
            </w:r>
          </w:p>
        </w:tc>
        <w:tc>
          <w:tcPr>
            <w:tcW w:w="10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7721562"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17,4</w:t>
            </w:r>
          </w:p>
        </w:tc>
        <w:tc>
          <w:tcPr>
            <w:tcW w:w="9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AB2007"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18,2</w:t>
            </w:r>
          </w:p>
        </w:tc>
        <w:tc>
          <w:tcPr>
            <w:tcW w:w="9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F874B3"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104,6</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A1CDCC"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2</w:t>
            </w:r>
          </w:p>
        </w:tc>
        <w:tc>
          <w:tcPr>
            <w:tcW w:w="9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60CB9F"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19,8</w:t>
            </w:r>
          </w:p>
        </w:tc>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707BA8"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2,6</w:t>
            </w:r>
          </w:p>
        </w:tc>
        <w:tc>
          <w:tcPr>
            <w:tcW w:w="8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44E79F"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-1,6</w:t>
            </w:r>
          </w:p>
        </w:tc>
      </w:tr>
      <w:tr w:rsidR="00A176B8" w14:paraId="6D339D57" w14:textId="77777777" w:rsidTr="001F3FF8">
        <w:tblPrEx>
          <w:tblCellMar>
            <w:top w:w="0" w:type="dxa"/>
            <w:bottom w:w="0" w:type="dxa"/>
          </w:tblCellMar>
        </w:tblPrEx>
        <w:tc>
          <w:tcPr>
            <w:tcW w:w="20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13833B" w14:textId="77777777" w:rsidR="00A176B8" w:rsidRDefault="00A176B8" w:rsidP="001F3FF8">
            <w:pPr>
              <w:pStyle w:val="Standard"/>
              <w:rPr>
                <w:rFonts w:ascii="Times New Roman" w:eastAsia="Times New Roman" w:hAnsi="Times New Roman" w:cs="Times New Roman"/>
                <w:sz w:val="16"/>
              </w:rPr>
            </w:pPr>
            <w:proofErr w:type="spellStart"/>
            <w:r>
              <w:rPr>
                <w:rFonts w:ascii="Times New Roman" w:eastAsia="Times New Roman" w:hAnsi="Times New Roman" w:cs="Times New Roman"/>
                <w:sz w:val="16"/>
              </w:rPr>
              <w:t>Земельный</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налог</w:t>
            </w:r>
            <w:proofErr w:type="spellEnd"/>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9E71A2"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314</w:t>
            </w:r>
          </w:p>
        </w:tc>
        <w:tc>
          <w:tcPr>
            <w:tcW w:w="10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7A2FCA"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293,1</w:t>
            </w:r>
          </w:p>
        </w:tc>
        <w:tc>
          <w:tcPr>
            <w:tcW w:w="9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E882D59"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293,1</w:t>
            </w:r>
          </w:p>
        </w:tc>
        <w:tc>
          <w:tcPr>
            <w:tcW w:w="9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940AEC8"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100</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7E2DCF"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32</w:t>
            </w:r>
          </w:p>
        </w:tc>
        <w:tc>
          <w:tcPr>
            <w:tcW w:w="9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0B0417B"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299,1</w:t>
            </w:r>
          </w:p>
        </w:tc>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4CCD903"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38,5</w:t>
            </w:r>
          </w:p>
        </w:tc>
        <w:tc>
          <w:tcPr>
            <w:tcW w:w="8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AE0CF2"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-6</w:t>
            </w:r>
          </w:p>
        </w:tc>
      </w:tr>
      <w:tr w:rsidR="00A176B8" w14:paraId="649D26A2" w14:textId="77777777" w:rsidTr="001F3FF8">
        <w:tblPrEx>
          <w:tblCellMar>
            <w:top w:w="0" w:type="dxa"/>
            <w:bottom w:w="0" w:type="dxa"/>
          </w:tblCellMar>
        </w:tblPrEx>
        <w:tc>
          <w:tcPr>
            <w:tcW w:w="20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28155A" w14:textId="77777777" w:rsidR="00A176B8" w:rsidRDefault="00A176B8" w:rsidP="001F3FF8">
            <w:pPr>
              <w:pStyle w:val="Standard"/>
              <w:rPr>
                <w:rFonts w:ascii="Times New Roman" w:eastAsia="Times New Roman" w:hAnsi="Times New Roman" w:cs="Times New Roman"/>
                <w:sz w:val="16"/>
              </w:rPr>
            </w:pPr>
            <w:proofErr w:type="spellStart"/>
            <w:r>
              <w:rPr>
                <w:rFonts w:ascii="Times New Roman" w:eastAsia="Times New Roman" w:hAnsi="Times New Roman" w:cs="Times New Roman"/>
                <w:sz w:val="16"/>
              </w:rPr>
              <w:t>Государственная</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пошлина</w:t>
            </w:r>
            <w:proofErr w:type="spellEnd"/>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C81C8C"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1,4</w:t>
            </w:r>
          </w:p>
        </w:tc>
        <w:tc>
          <w:tcPr>
            <w:tcW w:w="10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3FC14A1"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1,1</w:t>
            </w:r>
          </w:p>
        </w:tc>
        <w:tc>
          <w:tcPr>
            <w:tcW w:w="9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B0424C"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1</w:t>
            </w:r>
          </w:p>
        </w:tc>
        <w:tc>
          <w:tcPr>
            <w:tcW w:w="9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EC4755"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90,9</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F796D09"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0,1</w:t>
            </w:r>
          </w:p>
        </w:tc>
        <w:tc>
          <w:tcPr>
            <w:tcW w:w="9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58ADFE"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1,7</w:t>
            </w:r>
          </w:p>
        </w:tc>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1793D5"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0,2</w:t>
            </w:r>
          </w:p>
        </w:tc>
        <w:tc>
          <w:tcPr>
            <w:tcW w:w="8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8F32CF"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-0,7</w:t>
            </w:r>
          </w:p>
        </w:tc>
      </w:tr>
    </w:tbl>
    <w:p w14:paraId="7BE00338" w14:textId="77777777" w:rsidR="00A176B8" w:rsidRDefault="00A176B8" w:rsidP="00A176B8">
      <w:pPr>
        <w:pStyle w:val="Standard"/>
        <w:ind w:firstLine="709"/>
        <w:jc w:val="center"/>
        <w:rPr>
          <w:rFonts w:eastAsia="Calibri" w:cs="Calibri"/>
          <w:sz w:val="22"/>
        </w:rPr>
      </w:pPr>
    </w:p>
    <w:p w14:paraId="5BE86A89" w14:textId="77777777" w:rsidR="00A176B8" w:rsidRPr="001A1385" w:rsidRDefault="00A176B8" w:rsidP="00A176B8">
      <w:pPr>
        <w:pStyle w:val="Standard"/>
        <w:spacing w:after="200"/>
        <w:ind w:firstLine="709"/>
        <w:jc w:val="both"/>
        <w:rPr>
          <w:lang w:val="ru-RU"/>
        </w:rPr>
      </w:pPr>
      <w:r>
        <w:rPr>
          <w:rFonts w:ascii="Times New Roman" w:eastAsia="Times New Roman" w:hAnsi="Times New Roman" w:cs="Times New Roman"/>
          <w:color w:val="auto"/>
          <w:sz w:val="26"/>
          <w:lang w:val="ru-RU"/>
        </w:rPr>
        <w:t xml:space="preserve">Поступление </w:t>
      </w:r>
      <w:r>
        <w:rPr>
          <w:rFonts w:ascii="Times New Roman" w:eastAsia="Times New Roman" w:hAnsi="Times New Roman" w:cs="Times New Roman"/>
          <w:i/>
          <w:color w:val="auto"/>
          <w:sz w:val="26"/>
          <w:lang w:val="ru-RU"/>
        </w:rPr>
        <w:t>налоговых доходов</w:t>
      </w:r>
      <w:r>
        <w:rPr>
          <w:rFonts w:ascii="Times New Roman" w:eastAsia="Times New Roman" w:hAnsi="Times New Roman" w:cs="Times New Roman"/>
          <w:color w:val="auto"/>
          <w:sz w:val="26"/>
          <w:lang w:val="ru-RU"/>
        </w:rPr>
        <w:t xml:space="preserve"> в бюджет поселения по сравнению с предыдущим годом увеличилось на 17,8% и составило 915,0 тыс. рублей, доля налоговых доходов в общем объеме </w:t>
      </w:r>
      <w:proofErr w:type="gramStart"/>
      <w:r>
        <w:rPr>
          <w:rFonts w:ascii="Times New Roman" w:eastAsia="Times New Roman" w:hAnsi="Times New Roman" w:cs="Times New Roman"/>
          <w:color w:val="auto"/>
          <w:sz w:val="26"/>
          <w:lang w:val="ru-RU"/>
        </w:rPr>
        <w:t>доходов  равна</w:t>
      </w:r>
      <w:proofErr w:type="gramEnd"/>
      <w:r>
        <w:rPr>
          <w:rFonts w:ascii="Times New Roman" w:eastAsia="Times New Roman" w:hAnsi="Times New Roman" w:cs="Times New Roman"/>
          <w:color w:val="auto"/>
          <w:sz w:val="26"/>
          <w:lang w:val="ru-RU"/>
        </w:rPr>
        <w:t xml:space="preserve">  42,3%.</w:t>
      </w:r>
    </w:p>
    <w:p w14:paraId="7E4BF8E2" w14:textId="77777777" w:rsidR="00A176B8" w:rsidRDefault="00A176B8" w:rsidP="00A176B8">
      <w:pPr>
        <w:pStyle w:val="Standard"/>
        <w:spacing w:after="200"/>
        <w:ind w:firstLine="709"/>
        <w:jc w:val="both"/>
        <w:rPr>
          <w:rFonts w:ascii="Times New Roman" w:eastAsia="Times New Roman" w:hAnsi="Times New Roman" w:cs="Times New Roman"/>
          <w:color w:val="auto"/>
          <w:sz w:val="26"/>
          <w:lang w:val="ru-RU"/>
        </w:rPr>
      </w:pPr>
      <w:r>
        <w:rPr>
          <w:rFonts w:ascii="Times New Roman" w:eastAsia="Times New Roman" w:hAnsi="Times New Roman" w:cs="Times New Roman"/>
          <w:color w:val="auto"/>
          <w:sz w:val="26"/>
          <w:lang w:val="ru-RU"/>
        </w:rPr>
        <w:t>В структуре налоговых доходов в 2022 году наибольший удельный вес  занимают доходы от земельного налога (32,0%), акцизы на нефтепродукты  (31,2%), единый сельскохозяйственный налог (24,2%), налога на доходы физических лиц (10,4%), налога на имущество физических лиц (2,0%).</w:t>
      </w:r>
    </w:p>
    <w:p w14:paraId="4398049E" w14:textId="77777777" w:rsidR="00A176B8" w:rsidRPr="001A1385" w:rsidRDefault="00A176B8" w:rsidP="00A176B8">
      <w:pPr>
        <w:pStyle w:val="Standard"/>
        <w:spacing w:after="200"/>
        <w:ind w:firstLine="709"/>
        <w:jc w:val="both"/>
        <w:rPr>
          <w:lang w:val="ru-RU"/>
        </w:rPr>
      </w:pPr>
      <w:r>
        <w:rPr>
          <w:rFonts w:ascii="Times New Roman" w:eastAsia="Times New Roman" w:hAnsi="Times New Roman" w:cs="Times New Roman"/>
          <w:color w:val="auto"/>
          <w:sz w:val="26"/>
          <w:lang w:val="ru-RU"/>
        </w:rPr>
        <w:lastRenderedPageBreak/>
        <w:t xml:space="preserve">Поступление </w:t>
      </w:r>
      <w:r>
        <w:rPr>
          <w:rFonts w:ascii="Times New Roman" w:eastAsia="Times New Roman" w:hAnsi="Times New Roman" w:cs="Times New Roman"/>
          <w:i/>
          <w:color w:val="auto"/>
          <w:sz w:val="26"/>
          <w:lang w:val="ru-RU"/>
        </w:rPr>
        <w:t xml:space="preserve">земельного налога </w:t>
      </w:r>
      <w:r>
        <w:rPr>
          <w:rFonts w:ascii="Times New Roman" w:eastAsia="Times New Roman" w:hAnsi="Times New Roman" w:cs="Times New Roman"/>
          <w:color w:val="auto"/>
          <w:sz w:val="26"/>
          <w:lang w:val="ru-RU"/>
        </w:rPr>
        <w:t xml:space="preserve">в 2022 году составило 293,1 тыс. рублей, что </w:t>
      </w:r>
      <w:proofErr w:type="gramStart"/>
      <w:r>
        <w:rPr>
          <w:rFonts w:ascii="Times New Roman" w:eastAsia="Times New Roman" w:hAnsi="Times New Roman" w:cs="Times New Roman"/>
          <w:color w:val="auto"/>
          <w:sz w:val="26"/>
          <w:lang w:val="ru-RU"/>
        </w:rPr>
        <w:t>ниже  поступления</w:t>
      </w:r>
      <w:proofErr w:type="gramEnd"/>
      <w:r>
        <w:rPr>
          <w:rFonts w:ascii="Times New Roman" w:eastAsia="Times New Roman" w:hAnsi="Times New Roman" w:cs="Times New Roman"/>
          <w:color w:val="auto"/>
          <w:sz w:val="26"/>
          <w:lang w:val="ru-RU"/>
        </w:rPr>
        <w:t xml:space="preserve"> налога в 2021 году на 6,0 тыс. рублей (или на 2,0%). Исполнение налога относительно первоначального плана составило 93,3%, уточненного </w:t>
      </w:r>
      <w:proofErr w:type="gramStart"/>
      <w:r>
        <w:rPr>
          <w:rFonts w:ascii="Times New Roman" w:eastAsia="Times New Roman" w:hAnsi="Times New Roman" w:cs="Times New Roman"/>
          <w:color w:val="auto"/>
          <w:sz w:val="26"/>
          <w:lang w:val="ru-RU"/>
        </w:rPr>
        <w:t>плана  -</w:t>
      </w:r>
      <w:proofErr w:type="gramEnd"/>
      <w:r>
        <w:rPr>
          <w:rFonts w:ascii="Times New Roman" w:eastAsia="Times New Roman" w:hAnsi="Times New Roman" w:cs="Times New Roman"/>
          <w:color w:val="auto"/>
          <w:sz w:val="26"/>
          <w:lang w:val="ru-RU"/>
        </w:rPr>
        <w:t xml:space="preserve">  100,0%.</w:t>
      </w:r>
    </w:p>
    <w:p w14:paraId="39F5E775" w14:textId="77777777" w:rsidR="00A176B8" w:rsidRPr="001A1385" w:rsidRDefault="00A176B8" w:rsidP="00A176B8">
      <w:pPr>
        <w:pStyle w:val="Standard"/>
        <w:ind w:firstLine="709"/>
        <w:jc w:val="both"/>
        <w:rPr>
          <w:lang w:val="ru-RU"/>
        </w:rPr>
      </w:pPr>
      <w:r>
        <w:rPr>
          <w:rFonts w:ascii="Times New Roman" w:eastAsia="Times New Roman" w:hAnsi="Times New Roman" w:cs="Times New Roman"/>
          <w:color w:val="auto"/>
          <w:sz w:val="26"/>
          <w:lang w:val="ru-RU"/>
        </w:rPr>
        <w:t xml:space="preserve">Поступление </w:t>
      </w:r>
      <w:r>
        <w:rPr>
          <w:rFonts w:ascii="Times New Roman" w:eastAsia="Times New Roman" w:hAnsi="Times New Roman" w:cs="Times New Roman"/>
          <w:i/>
          <w:color w:val="auto"/>
          <w:sz w:val="26"/>
          <w:lang w:val="ru-RU"/>
        </w:rPr>
        <w:t xml:space="preserve">налога на доходы физических </w:t>
      </w:r>
      <w:proofErr w:type="gramStart"/>
      <w:r>
        <w:rPr>
          <w:rFonts w:ascii="Times New Roman" w:eastAsia="Times New Roman" w:hAnsi="Times New Roman" w:cs="Times New Roman"/>
          <w:i/>
          <w:color w:val="auto"/>
          <w:sz w:val="26"/>
          <w:lang w:val="ru-RU"/>
        </w:rPr>
        <w:t>лиц</w:t>
      </w:r>
      <w:r>
        <w:rPr>
          <w:rFonts w:ascii="Times New Roman" w:eastAsia="Times New Roman" w:hAnsi="Times New Roman" w:cs="Times New Roman"/>
          <w:color w:val="auto"/>
          <w:sz w:val="26"/>
          <w:lang w:val="ru-RU"/>
        </w:rPr>
        <w:t xml:space="preserve">  в</w:t>
      </w:r>
      <w:proofErr w:type="gramEnd"/>
      <w:r>
        <w:rPr>
          <w:rFonts w:ascii="Times New Roman" w:eastAsia="Times New Roman" w:hAnsi="Times New Roman" w:cs="Times New Roman"/>
          <w:color w:val="auto"/>
          <w:sz w:val="26"/>
          <w:lang w:val="ru-RU"/>
        </w:rPr>
        <w:t xml:space="preserve"> 2022 году составило 95,3 тыс. рублей, что ниже  поступлений налога в 2021 году на 8,1 тыс. рублей (или на 7,8%). Исполнение налога по отношению к первоначальному прогнозу на 2022 год составило 90,9%.</w:t>
      </w:r>
    </w:p>
    <w:p w14:paraId="29BD46FA" w14:textId="77777777" w:rsidR="00A176B8" w:rsidRPr="001A1385" w:rsidRDefault="00A176B8" w:rsidP="00A176B8">
      <w:pPr>
        <w:pStyle w:val="Standard"/>
        <w:ind w:firstLine="709"/>
        <w:jc w:val="both"/>
        <w:rPr>
          <w:lang w:val="ru-RU"/>
        </w:rPr>
      </w:pPr>
      <w:r>
        <w:rPr>
          <w:rFonts w:ascii="Times New Roman" w:eastAsia="Times New Roman" w:hAnsi="Times New Roman" w:cs="Times New Roman"/>
          <w:color w:val="auto"/>
          <w:sz w:val="26"/>
          <w:lang w:val="ru-RU"/>
        </w:rPr>
        <w:t xml:space="preserve">Поступление </w:t>
      </w:r>
      <w:r>
        <w:rPr>
          <w:rFonts w:ascii="Times New Roman" w:eastAsia="Times New Roman" w:hAnsi="Times New Roman" w:cs="Times New Roman"/>
          <w:i/>
          <w:color w:val="auto"/>
          <w:sz w:val="26"/>
          <w:lang w:val="ru-RU"/>
        </w:rPr>
        <w:t xml:space="preserve">акцизов на </w:t>
      </w:r>
      <w:proofErr w:type="gramStart"/>
      <w:r>
        <w:rPr>
          <w:rFonts w:ascii="Times New Roman" w:eastAsia="Times New Roman" w:hAnsi="Times New Roman" w:cs="Times New Roman"/>
          <w:i/>
          <w:color w:val="auto"/>
          <w:sz w:val="26"/>
          <w:lang w:val="ru-RU"/>
        </w:rPr>
        <w:t xml:space="preserve">нефтепродукты  </w:t>
      </w:r>
      <w:r>
        <w:rPr>
          <w:rFonts w:ascii="Times New Roman" w:eastAsia="Times New Roman" w:hAnsi="Times New Roman" w:cs="Times New Roman"/>
          <w:color w:val="auto"/>
          <w:sz w:val="26"/>
          <w:lang w:val="ru-RU"/>
        </w:rPr>
        <w:t>в</w:t>
      </w:r>
      <w:proofErr w:type="gramEnd"/>
      <w:r>
        <w:rPr>
          <w:rFonts w:ascii="Times New Roman" w:eastAsia="Times New Roman" w:hAnsi="Times New Roman" w:cs="Times New Roman"/>
          <w:color w:val="auto"/>
          <w:sz w:val="26"/>
          <w:lang w:val="ru-RU"/>
        </w:rPr>
        <w:t xml:space="preserve"> 2022 году составило 285,7 тыс. рублей, что выше на  39,8 тыс. рублей (на 16,2%) уточненного прогноза на год. По сравнению с 2021 </w:t>
      </w:r>
      <w:proofErr w:type="gramStart"/>
      <w:r>
        <w:rPr>
          <w:rFonts w:ascii="Times New Roman" w:eastAsia="Times New Roman" w:hAnsi="Times New Roman" w:cs="Times New Roman"/>
          <w:color w:val="auto"/>
          <w:sz w:val="26"/>
          <w:lang w:val="ru-RU"/>
        </w:rPr>
        <w:t>годом  поступления</w:t>
      </w:r>
      <w:proofErr w:type="gramEnd"/>
      <w:r>
        <w:rPr>
          <w:rFonts w:ascii="Times New Roman" w:eastAsia="Times New Roman" w:hAnsi="Times New Roman" w:cs="Times New Roman"/>
          <w:color w:val="auto"/>
          <w:sz w:val="26"/>
          <w:lang w:val="ru-RU"/>
        </w:rPr>
        <w:t xml:space="preserve"> акцизов увеличились на 46,5  тыс. рублей, или на 19,4%.</w:t>
      </w:r>
    </w:p>
    <w:p w14:paraId="5D58A5A2" w14:textId="77777777" w:rsidR="00A176B8" w:rsidRPr="001A1385" w:rsidRDefault="00A176B8" w:rsidP="00A176B8">
      <w:pPr>
        <w:pStyle w:val="Standard"/>
        <w:spacing w:after="200"/>
        <w:ind w:firstLine="709"/>
        <w:jc w:val="both"/>
        <w:rPr>
          <w:lang w:val="ru-RU"/>
        </w:rPr>
      </w:pPr>
      <w:r>
        <w:rPr>
          <w:rFonts w:ascii="Times New Roman" w:eastAsia="Times New Roman" w:hAnsi="Times New Roman" w:cs="Times New Roman"/>
          <w:color w:val="auto"/>
          <w:sz w:val="26"/>
          <w:lang w:val="ru-RU"/>
        </w:rPr>
        <w:t xml:space="preserve">Поступления по </w:t>
      </w:r>
      <w:r>
        <w:rPr>
          <w:rFonts w:ascii="Times New Roman" w:eastAsia="Times New Roman" w:hAnsi="Times New Roman" w:cs="Times New Roman"/>
          <w:i/>
          <w:color w:val="auto"/>
          <w:sz w:val="26"/>
          <w:lang w:val="ru-RU"/>
        </w:rPr>
        <w:t xml:space="preserve">налогу на имущество физических </w:t>
      </w:r>
      <w:proofErr w:type="gramStart"/>
      <w:r>
        <w:rPr>
          <w:rFonts w:ascii="Times New Roman" w:eastAsia="Times New Roman" w:hAnsi="Times New Roman" w:cs="Times New Roman"/>
          <w:i/>
          <w:color w:val="auto"/>
          <w:sz w:val="26"/>
          <w:lang w:val="ru-RU"/>
        </w:rPr>
        <w:t xml:space="preserve">лиц  </w:t>
      </w:r>
      <w:r>
        <w:rPr>
          <w:rFonts w:ascii="Times New Roman" w:eastAsia="Times New Roman" w:hAnsi="Times New Roman" w:cs="Times New Roman"/>
          <w:color w:val="auto"/>
          <w:sz w:val="26"/>
          <w:lang w:val="ru-RU"/>
        </w:rPr>
        <w:t>в</w:t>
      </w:r>
      <w:proofErr w:type="gramEnd"/>
      <w:r>
        <w:rPr>
          <w:rFonts w:ascii="Times New Roman" w:eastAsia="Times New Roman" w:hAnsi="Times New Roman" w:cs="Times New Roman"/>
          <w:color w:val="auto"/>
          <w:sz w:val="26"/>
          <w:lang w:val="ru-RU"/>
        </w:rPr>
        <w:t xml:space="preserve"> 2022 году составили 18,2 тыс. рублей, что на 1,6 тыс. рублей  (на 8,1%) меньше по сравнению с 2021 годом. Исполнение налога относительно первоначального плана составило 83,5%.</w:t>
      </w:r>
    </w:p>
    <w:p w14:paraId="2CD71643" w14:textId="77777777" w:rsidR="00A176B8" w:rsidRPr="001A1385" w:rsidRDefault="00A176B8" w:rsidP="00A176B8">
      <w:pPr>
        <w:pStyle w:val="Standard"/>
        <w:spacing w:after="200"/>
        <w:ind w:firstLine="709"/>
        <w:jc w:val="both"/>
        <w:rPr>
          <w:lang w:val="ru-RU"/>
        </w:rPr>
      </w:pPr>
      <w:r>
        <w:rPr>
          <w:rFonts w:ascii="Times New Roman" w:eastAsia="Times New Roman" w:hAnsi="Times New Roman" w:cs="Times New Roman"/>
          <w:i/>
          <w:color w:val="auto"/>
          <w:sz w:val="26"/>
          <w:lang w:val="ru-RU"/>
        </w:rPr>
        <w:t xml:space="preserve">Государственная пошлина </w:t>
      </w:r>
      <w:r>
        <w:rPr>
          <w:rFonts w:ascii="Times New Roman" w:eastAsia="Times New Roman" w:hAnsi="Times New Roman" w:cs="Times New Roman"/>
          <w:color w:val="auto"/>
          <w:sz w:val="26"/>
          <w:lang w:val="ru-RU"/>
        </w:rPr>
        <w:t xml:space="preserve">в 2022 году зачислена </w:t>
      </w:r>
      <w:proofErr w:type="gramStart"/>
      <w:r>
        <w:rPr>
          <w:rFonts w:ascii="Times New Roman" w:eastAsia="Times New Roman" w:hAnsi="Times New Roman" w:cs="Times New Roman"/>
          <w:color w:val="auto"/>
          <w:sz w:val="26"/>
          <w:lang w:val="ru-RU"/>
        </w:rPr>
        <w:t>в  бюджет</w:t>
      </w:r>
      <w:proofErr w:type="gramEnd"/>
      <w:r>
        <w:rPr>
          <w:rFonts w:ascii="Times New Roman" w:eastAsia="Times New Roman" w:hAnsi="Times New Roman" w:cs="Times New Roman"/>
          <w:color w:val="auto"/>
          <w:sz w:val="26"/>
          <w:lang w:val="ru-RU"/>
        </w:rPr>
        <w:t xml:space="preserve"> поселения в сумме 1,0 тыс. рублей, что ниже поступлений 2021 года на 0,7 тыс. рублей.</w:t>
      </w:r>
    </w:p>
    <w:p w14:paraId="527DDD15" w14:textId="77777777" w:rsidR="00A176B8" w:rsidRPr="001A1385" w:rsidRDefault="00A176B8" w:rsidP="00A176B8">
      <w:pPr>
        <w:pStyle w:val="Standard"/>
        <w:ind w:firstLine="709"/>
        <w:jc w:val="both"/>
        <w:rPr>
          <w:lang w:val="ru-RU"/>
        </w:rPr>
      </w:pPr>
      <w:r>
        <w:rPr>
          <w:rFonts w:ascii="Times New Roman" w:eastAsia="Times New Roman" w:hAnsi="Times New Roman" w:cs="Times New Roman"/>
          <w:b/>
          <w:sz w:val="26"/>
          <w:lang w:val="ru-RU"/>
        </w:rPr>
        <w:t xml:space="preserve">2.3. </w:t>
      </w:r>
      <w:r>
        <w:rPr>
          <w:rFonts w:ascii="Times New Roman" w:eastAsia="Times New Roman" w:hAnsi="Times New Roman" w:cs="Times New Roman"/>
          <w:sz w:val="26"/>
          <w:lang w:val="ru-RU"/>
        </w:rPr>
        <w:t xml:space="preserve">Объем поступлений и структура </w:t>
      </w:r>
      <w:r>
        <w:rPr>
          <w:rFonts w:ascii="Times New Roman" w:eastAsia="Times New Roman" w:hAnsi="Times New Roman" w:cs="Times New Roman"/>
          <w:i/>
          <w:sz w:val="26"/>
          <w:lang w:val="ru-RU"/>
        </w:rPr>
        <w:t xml:space="preserve">неналоговых доходов </w:t>
      </w:r>
      <w:r>
        <w:rPr>
          <w:rFonts w:ascii="Times New Roman" w:eastAsia="Times New Roman" w:hAnsi="Times New Roman" w:cs="Times New Roman"/>
          <w:sz w:val="26"/>
          <w:lang w:val="ru-RU"/>
        </w:rPr>
        <w:t>в 2022 году:</w:t>
      </w:r>
    </w:p>
    <w:tbl>
      <w:tblPr>
        <w:tblW w:w="9211" w:type="dxa"/>
        <w:tblLayout w:type="fixed"/>
        <w:tblCellMar>
          <w:left w:w="10" w:type="dxa"/>
          <w:right w:w="10" w:type="dxa"/>
        </w:tblCellMar>
        <w:tblLook w:val="04A0" w:firstRow="1" w:lastRow="0" w:firstColumn="1" w:lastColumn="0" w:noHBand="0" w:noVBand="1"/>
      </w:tblPr>
      <w:tblGrid>
        <w:gridCol w:w="2220"/>
        <w:gridCol w:w="976"/>
        <w:gridCol w:w="935"/>
        <w:gridCol w:w="923"/>
        <w:gridCol w:w="992"/>
        <w:gridCol w:w="900"/>
        <w:gridCol w:w="848"/>
        <w:gridCol w:w="711"/>
        <w:gridCol w:w="706"/>
      </w:tblGrid>
      <w:tr w:rsidR="00A176B8" w14:paraId="4C9C7C0C" w14:textId="77777777" w:rsidTr="001F3FF8">
        <w:tblPrEx>
          <w:tblCellMar>
            <w:top w:w="0" w:type="dxa"/>
            <w:bottom w:w="0" w:type="dxa"/>
          </w:tblCellMar>
        </w:tblPrEx>
        <w:trPr>
          <w:trHeight w:val="207"/>
        </w:trPr>
        <w:tc>
          <w:tcPr>
            <w:tcW w:w="222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97592D" w14:textId="77777777" w:rsidR="00A176B8" w:rsidRDefault="00A176B8" w:rsidP="001F3FF8">
            <w:pPr>
              <w:pStyle w:val="Standard"/>
              <w:jc w:val="center"/>
              <w:rPr>
                <w:rFonts w:eastAsia="Calibri" w:cs="Calibri"/>
                <w:sz w:val="22"/>
                <w:lang w:val="ru-RU"/>
              </w:rPr>
            </w:pPr>
          </w:p>
          <w:p w14:paraId="6644F86D" w14:textId="77777777" w:rsidR="00A176B8" w:rsidRDefault="00A176B8" w:rsidP="001F3FF8">
            <w:pPr>
              <w:pStyle w:val="Standard"/>
              <w:jc w:val="center"/>
              <w:rPr>
                <w:rFonts w:ascii="Times New Roman" w:eastAsia="Times New Roman" w:hAnsi="Times New Roman" w:cs="Times New Roman"/>
                <w:sz w:val="16"/>
              </w:rPr>
            </w:pPr>
            <w:proofErr w:type="spellStart"/>
            <w:r>
              <w:rPr>
                <w:rFonts w:ascii="Times New Roman" w:eastAsia="Times New Roman" w:hAnsi="Times New Roman" w:cs="Times New Roman"/>
                <w:sz w:val="16"/>
              </w:rPr>
              <w:t>Наименование</w:t>
            </w:r>
            <w:proofErr w:type="spellEnd"/>
          </w:p>
          <w:p w14:paraId="7EFB48B5" w14:textId="77777777" w:rsidR="00A176B8" w:rsidRDefault="00A176B8" w:rsidP="001F3FF8">
            <w:pPr>
              <w:pStyle w:val="Standard"/>
              <w:jc w:val="center"/>
              <w:rPr>
                <w:rFonts w:ascii="Times New Roman" w:eastAsia="Times New Roman" w:hAnsi="Times New Roman" w:cs="Times New Roman"/>
                <w:sz w:val="16"/>
              </w:rPr>
            </w:pPr>
            <w:proofErr w:type="spellStart"/>
            <w:r>
              <w:rPr>
                <w:rFonts w:ascii="Times New Roman" w:eastAsia="Times New Roman" w:hAnsi="Times New Roman" w:cs="Times New Roman"/>
                <w:sz w:val="16"/>
              </w:rPr>
              <w:t>показателей</w:t>
            </w:r>
            <w:proofErr w:type="spellEnd"/>
          </w:p>
        </w:tc>
        <w:tc>
          <w:tcPr>
            <w:tcW w:w="976"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21432A" w14:textId="77777777" w:rsidR="00A176B8" w:rsidRDefault="00A176B8" w:rsidP="001F3FF8">
            <w:pPr>
              <w:pStyle w:val="Standard"/>
              <w:jc w:val="center"/>
              <w:rPr>
                <w:rFonts w:ascii="Times New Roman" w:eastAsia="Times New Roman" w:hAnsi="Times New Roman" w:cs="Times New Roman"/>
                <w:sz w:val="16"/>
                <w:lang w:val="ru-RU"/>
              </w:rPr>
            </w:pPr>
            <w:proofErr w:type="spellStart"/>
            <w:r>
              <w:rPr>
                <w:rFonts w:ascii="Times New Roman" w:eastAsia="Times New Roman" w:hAnsi="Times New Roman" w:cs="Times New Roman"/>
                <w:sz w:val="16"/>
                <w:lang w:val="ru-RU"/>
              </w:rPr>
              <w:t>Первона</w:t>
            </w:r>
            <w:proofErr w:type="spellEnd"/>
            <w:r>
              <w:rPr>
                <w:rFonts w:ascii="Times New Roman" w:eastAsia="Times New Roman" w:hAnsi="Times New Roman" w:cs="Times New Roman"/>
                <w:sz w:val="16"/>
                <w:lang w:val="ru-RU"/>
              </w:rPr>
              <w:t>-</w:t>
            </w:r>
          </w:p>
          <w:p w14:paraId="5C1A5C07" w14:textId="77777777" w:rsidR="00A176B8" w:rsidRDefault="00A176B8" w:rsidP="001F3FF8">
            <w:pPr>
              <w:pStyle w:val="Standard"/>
              <w:jc w:val="center"/>
              <w:rPr>
                <w:rFonts w:ascii="Times New Roman" w:eastAsia="Times New Roman" w:hAnsi="Times New Roman" w:cs="Times New Roman"/>
                <w:sz w:val="16"/>
                <w:lang w:val="ru-RU"/>
              </w:rPr>
            </w:pPr>
            <w:proofErr w:type="spellStart"/>
            <w:r>
              <w:rPr>
                <w:rFonts w:ascii="Times New Roman" w:eastAsia="Times New Roman" w:hAnsi="Times New Roman" w:cs="Times New Roman"/>
                <w:sz w:val="16"/>
                <w:lang w:val="ru-RU"/>
              </w:rPr>
              <w:t>чальный</w:t>
            </w:r>
            <w:proofErr w:type="spellEnd"/>
            <w:r>
              <w:rPr>
                <w:rFonts w:ascii="Times New Roman" w:eastAsia="Times New Roman" w:hAnsi="Times New Roman" w:cs="Times New Roman"/>
                <w:sz w:val="16"/>
                <w:lang w:val="ru-RU"/>
              </w:rPr>
              <w:t xml:space="preserve"> прогноз доходов, тыс. руб.</w:t>
            </w:r>
          </w:p>
        </w:tc>
        <w:tc>
          <w:tcPr>
            <w:tcW w:w="935"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A49541A" w14:textId="77777777" w:rsidR="00A176B8" w:rsidRDefault="00A176B8" w:rsidP="001F3FF8">
            <w:pPr>
              <w:pStyle w:val="Standard"/>
              <w:jc w:val="center"/>
              <w:rPr>
                <w:rFonts w:ascii="Times New Roman" w:eastAsia="Times New Roman" w:hAnsi="Times New Roman" w:cs="Times New Roman"/>
                <w:sz w:val="16"/>
                <w:lang w:val="ru-RU"/>
              </w:rPr>
            </w:pPr>
            <w:proofErr w:type="gramStart"/>
            <w:r>
              <w:rPr>
                <w:rFonts w:ascii="Times New Roman" w:eastAsia="Times New Roman" w:hAnsi="Times New Roman" w:cs="Times New Roman"/>
                <w:sz w:val="16"/>
                <w:lang w:val="ru-RU"/>
              </w:rPr>
              <w:t>Уточнен-</w:t>
            </w:r>
            <w:proofErr w:type="spellStart"/>
            <w:r>
              <w:rPr>
                <w:rFonts w:ascii="Times New Roman" w:eastAsia="Times New Roman" w:hAnsi="Times New Roman" w:cs="Times New Roman"/>
                <w:sz w:val="16"/>
                <w:lang w:val="ru-RU"/>
              </w:rPr>
              <w:t>ный</w:t>
            </w:r>
            <w:proofErr w:type="spellEnd"/>
            <w:proofErr w:type="gramEnd"/>
            <w:r>
              <w:rPr>
                <w:rFonts w:ascii="Times New Roman" w:eastAsia="Times New Roman" w:hAnsi="Times New Roman" w:cs="Times New Roman"/>
                <w:sz w:val="16"/>
                <w:lang w:val="ru-RU"/>
              </w:rPr>
              <w:t xml:space="preserve"> прогноз доходов, тыс. руб.</w:t>
            </w:r>
          </w:p>
        </w:tc>
        <w:tc>
          <w:tcPr>
            <w:tcW w:w="4374"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2C684C" w14:textId="77777777" w:rsidR="00A176B8" w:rsidRDefault="00A176B8" w:rsidP="001F3FF8">
            <w:pPr>
              <w:pStyle w:val="Standard"/>
              <w:jc w:val="center"/>
              <w:rPr>
                <w:rFonts w:ascii="Times New Roman" w:eastAsia="Times New Roman" w:hAnsi="Times New Roman" w:cs="Times New Roman"/>
                <w:sz w:val="16"/>
              </w:rPr>
            </w:pPr>
            <w:proofErr w:type="spellStart"/>
            <w:r>
              <w:rPr>
                <w:rFonts w:ascii="Times New Roman" w:eastAsia="Times New Roman" w:hAnsi="Times New Roman" w:cs="Times New Roman"/>
                <w:sz w:val="16"/>
              </w:rPr>
              <w:t>Исполнение</w:t>
            </w:r>
            <w:proofErr w:type="spellEnd"/>
          </w:p>
        </w:tc>
        <w:tc>
          <w:tcPr>
            <w:tcW w:w="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4AA1961" w14:textId="77777777" w:rsidR="00A176B8" w:rsidRDefault="00A176B8" w:rsidP="001F3FF8">
            <w:pPr>
              <w:pStyle w:val="Standard"/>
              <w:jc w:val="center"/>
              <w:rPr>
                <w:rFonts w:ascii="Times New Roman" w:eastAsia="Times New Roman" w:hAnsi="Times New Roman" w:cs="Times New Roman"/>
                <w:sz w:val="16"/>
              </w:rPr>
            </w:pPr>
            <w:proofErr w:type="spellStart"/>
            <w:r>
              <w:rPr>
                <w:rFonts w:ascii="Times New Roman" w:eastAsia="Times New Roman" w:hAnsi="Times New Roman" w:cs="Times New Roman"/>
                <w:sz w:val="16"/>
              </w:rPr>
              <w:t>Отклонение</w:t>
            </w:r>
            <w:proofErr w:type="spellEnd"/>
          </w:p>
        </w:tc>
      </w:tr>
      <w:tr w:rsidR="00A176B8" w14:paraId="3415DFD8" w14:textId="77777777" w:rsidTr="001F3FF8">
        <w:tblPrEx>
          <w:tblCellMar>
            <w:top w:w="0" w:type="dxa"/>
            <w:bottom w:w="0" w:type="dxa"/>
          </w:tblCellMar>
        </w:tblPrEx>
        <w:tc>
          <w:tcPr>
            <w:tcW w:w="222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4FC216" w14:textId="77777777" w:rsidR="00A176B8" w:rsidRDefault="00A176B8" w:rsidP="001F3FF8"/>
        </w:tc>
        <w:tc>
          <w:tcPr>
            <w:tcW w:w="97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D584C8" w14:textId="77777777" w:rsidR="00A176B8" w:rsidRDefault="00A176B8" w:rsidP="001F3FF8"/>
        </w:tc>
        <w:tc>
          <w:tcPr>
            <w:tcW w:w="935"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53CEBD" w14:textId="77777777" w:rsidR="00A176B8" w:rsidRDefault="00A176B8" w:rsidP="001F3FF8"/>
        </w:tc>
        <w:tc>
          <w:tcPr>
            <w:tcW w:w="281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2EF995" w14:textId="77777777" w:rsidR="00A176B8" w:rsidRDefault="00A176B8" w:rsidP="001F3FF8">
            <w:pPr>
              <w:pStyle w:val="Standard"/>
              <w:jc w:val="center"/>
            </w:pPr>
            <w:r>
              <w:rPr>
                <w:rFonts w:ascii="Times New Roman" w:eastAsia="Times New Roman" w:hAnsi="Times New Roman" w:cs="Times New Roman"/>
                <w:sz w:val="16"/>
              </w:rPr>
              <w:t>2021год</w:t>
            </w: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29A98F" w14:textId="77777777" w:rsidR="00A176B8" w:rsidRDefault="00A176B8" w:rsidP="001F3FF8">
            <w:pPr>
              <w:pStyle w:val="Standard"/>
              <w:jc w:val="center"/>
            </w:pPr>
            <w:r>
              <w:rPr>
                <w:rFonts w:ascii="Times New Roman" w:eastAsia="Times New Roman" w:hAnsi="Times New Roman" w:cs="Times New Roman"/>
                <w:sz w:val="16"/>
              </w:rPr>
              <w:t xml:space="preserve">2020 </w:t>
            </w:r>
            <w:proofErr w:type="spellStart"/>
            <w:r>
              <w:rPr>
                <w:rFonts w:ascii="Times New Roman" w:eastAsia="Times New Roman" w:hAnsi="Times New Roman" w:cs="Times New Roman"/>
                <w:sz w:val="16"/>
              </w:rPr>
              <w:t>год</w:t>
            </w:r>
            <w:proofErr w:type="spellEnd"/>
          </w:p>
        </w:tc>
        <w:tc>
          <w:tcPr>
            <w:tcW w:w="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5ACA76"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2022/2021</w:t>
            </w:r>
          </w:p>
        </w:tc>
      </w:tr>
      <w:tr w:rsidR="00A176B8" w14:paraId="38B117FE" w14:textId="77777777" w:rsidTr="001F3FF8">
        <w:tblPrEx>
          <w:tblCellMar>
            <w:top w:w="0" w:type="dxa"/>
            <w:bottom w:w="0" w:type="dxa"/>
          </w:tblCellMar>
        </w:tblPrEx>
        <w:tc>
          <w:tcPr>
            <w:tcW w:w="222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39262E" w14:textId="77777777" w:rsidR="00A176B8" w:rsidRDefault="00A176B8" w:rsidP="001F3FF8"/>
        </w:tc>
        <w:tc>
          <w:tcPr>
            <w:tcW w:w="97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7A7BD8" w14:textId="77777777" w:rsidR="00A176B8" w:rsidRDefault="00A176B8" w:rsidP="001F3FF8"/>
        </w:tc>
        <w:tc>
          <w:tcPr>
            <w:tcW w:w="935"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AEDCBBD" w14:textId="77777777" w:rsidR="00A176B8" w:rsidRDefault="00A176B8" w:rsidP="001F3FF8"/>
        </w:tc>
        <w:tc>
          <w:tcPr>
            <w:tcW w:w="9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ADC2F6" w14:textId="77777777" w:rsidR="00A176B8" w:rsidRDefault="00A176B8" w:rsidP="001F3FF8">
            <w:pPr>
              <w:pStyle w:val="Standard"/>
              <w:jc w:val="center"/>
              <w:rPr>
                <w:rFonts w:eastAsia="Calibri" w:cs="Calibri"/>
                <w:sz w:val="22"/>
              </w:rPr>
            </w:pPr>
          </w:p>
          <w:p w14:paraId="281D4524" w14:textId="77777777" w:rsidR="00A176B8" w:rsidRDefault="00A176B8" w:rsidP="001F3FF8">
            <w:pPr>
              <w:pStyle w:val="Standard"/>
              <w:jc w:val="center"/>
              <w:rPr>
                <w:rFonts w:ascii="Times New Roman" w:eastAsia="Times New Roman" w:hAnsi="Times New Roman" w:cs="Times New Roman"/>
                <w:sz w:val="16"/>
              </w:rPr>
            </w:pPr>
            <w:proofErr w:type="spellStart"/>
            <w:r>
              <w:rPr>
                <w:rFonts w:ascii="Times New Roman" w:eastAsia="Times New Roman" w:hAnsi="Times New Roman" w:cs="Times New Roman"/>
                <w:sz w:val="16"/>
              </w:rPr>
              <w:t>тыс</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руб</w:t>
            </w:r>
            <w:proofErr w:type="spellEnd"/>
            <w:r>
              <w:rPr>
                <w:rFonts w:ascii="Times New Roman" w:eastAsia="Times New Roman" w:hAnsi="Times New Roman" w:cs="Times New Roman"/>
                <w:sz w:val="16"/>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5F22D87"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 xml:space="preserve">в % к </w:t>
            </w:r>
            <w:proofErr w:type="spellStart"/>
            <w:r>
              <w:rPr>
                <w:rFonts w:ascii="Times New Roman" w:eastAsia="Times New Roman" w:hAnsi="Times New Roman" w:cs="Times New Roman"/>
                <w:sz w:val="16"/>
              </w:rPr>
              <w:t>уточнен</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прогнозу</w:t>
            </w:r>
            <w:proofErr w:type="spellEnd"/>
          </w:p>
        </w:tc>
        <w:tc>
          <w:tcPr>
            <w:tcW w:w="9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C95768" w14:textId="77777777" w:rsidR="00A176B8" w:rsidRDefault="00A176B8" w:rsidP="001F3FF8">
            <w:pPr>
              <w:pStyle w:val="Standard"/>
              <w:jc w:val="center"/>
              <w:rPr>
                <w:rFonts w:ascii="Times New Roman" w:eastAsia="Times New Roman" w:hAnsi="Times New Roman" w:cs="Times New Roman"/>
                <w:sz w:val="16"/>
              </w:rPr>
            </w:pPr>
            <w:proofErr w:type="spellStart"/>
            <w:r>
              <w:rPr>
                <w:rFonts w:ascii="Times New Roman" w:eastAsia="Times New Roman" w:hAnsi="Times New Roman" w:cs="Times New Roman"/>
                <w:sz w:val="16"/>
              </w:rPr>
              <w:t>струк-тура</w:t>
            </w:r>
            <w:proofErr w:type="spellEnd"/>
            <w:r>
              <w:rPr>
                <w:rFonts w:ascii="Times New Roman" w:eastAsia="Times New Roman" w:hAnsi="Times New Roman" w:cs="Times New Roman"/>
                <w:sz w:val="16"/>
              </w:rPr>
              <w:t>,</w:t>
            </w:r>
          </w:p>
          <w:p w14:paraId="652AEF92"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w:t>
            </w:r>
          </w:p>
        </w:tc>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B35961F" w14:textId="77777777" w:rsidR="00A176B8" w:rsidRDefault="00A176B8" w:rsidP="001F3FF8">
            <w:pPr>
              <w:pStyle w:val="Standard"/>
              <w:jc w:val="center"/>
              <w:rPr>
                <w:rFonts w:eastAsia="Calibri" w:cs="Calibri"/>
                <w:sz w:val="22"/>
              </w:rPr>
            </w:pPr>
          </w:p>
          <w:p w14:paraId="11CCF430" w14:textId="77777777" w:rsidR="00A176B8" w:rsidRDefault="00A176B8" w:rsidP="001F3FF8">
            <w:pPr>
              <w:pStyle w:val="Standard"/>
              <w:jc w:val="center"/>
              <w:rPr>
                <w:rFonts w:ascii="Times New Roman" w:eastAsia="Times New Roman" w:hAnsi="Times New Roman" w:cs="Times New Roman"/>
                <w:sz w:val="16"/>
              </w:rPr>
            </w:pPr>
            <w:proofErr w:type="spellStart"/>
            <w:r>
              <w:rPr>
                <w:rFonts w:ascii="Times New Roman" w:eastAsia="Times New Roman" w:hAnsi="Times New Roman" w:cs="Times New Roman"/>
                <w:sz w:val="16"/>
              </w:rPr>
              <w:t>тыс</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руб</w:t>
            </w:r>
            <w:proofErr w:type="spellEnd"/>
            <w:r>
              <w:rPr>
                <w:rFonts w:ascii="Times New Roman" w:eastAsia="Times New Roman" w:hAnsi="Times New Roman" w:cs="Times New Roman"/>
                <w:sz w:val="16"/>
              </w:rPr>
              <w:t>.</w:t>
            </w:r>
          </w:p>
        </w:tc>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EC08F81" w14:textId="77777777" w:rsidR="00A176B8" w:rsidRDefault="00A176B8" w:rsidP="001F3FF8">
            <w:pPr>
              <w:pStyle w:val="Standard"/>
              <w:jc w:val="center"/>
              <w:rPr>
                <w:rFonts w:ascii="Times New Roman" w:eastAsia="Times New Roman" w:hAnsi="Times New Roman" w:cs="Times New Roman"/>
                <w:sz w:val="16"/>
              </w:rPr>
            </w:pPr>
            <w:proofErr w:type="spellStart"/>
            <w:r>
              <w:rPr>
                <w:rFonts w:ascii="Times New Roman" w:eastAsia="Times New Roman" w:hAnsi="Times New Roman" w:cs="Times New Roman"/>
                <w:sz w:val="16"/>
              </w:rPr>
              <w:t>струк-тура</w:t>
            </w:r>
            <w:proofErr w:type="spellEnd"/>
            <w:r>
              <w:rPr>
                <w:rFonts w:ascii="Times New Roman" w:eastAsia="Times New Roman" w:hAnsi="Times New Roman" w:cs="Times New Roman"/>
                <w:sz w:val="16"/>
              </w:rPr>
              <w:t>,</w:t>
            </w:r>
          </w:p>
          <w:p w14:paraId="3C4E3F4D"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w:t>
            </w:r>
          </w:p>
        </w:tc>
        <w:tc>
          <w:tcPr>
            <w:tcW w:w="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0DF3521" w14:textId="77777777" w:rsidR="00A176B8" w:rsidRDefault="00A176B8" w:rsidP="001F3FF8">
            <w:pPr>
              <w:pStyle w:val="Standard"/>
              <w:jc w:val="center"/>
              <w:rPr>
                <w:rFonts w:eastAsia="Calibri" w:cs="Calibri"/>
                <w:sz w:val="22"/>
              </w:rPr>
            </w:pPr>
          </w:p>
          <w:p w14:paraId="2E0609C2" w14:textId="77777777" w:rsidR="00A176B8" w:rsidRDefault="00A176B8" w:rsidP="001F3FF8">
            <w:pPr>
              <w:pStyle w:val="Standard"/>
              <w:jc w:val="center"/>
              <w:rPr>
                <w:rFonts w:ascii="Times New Roman" w:eastAsia="Times New Roman" w:hAnsi="Times New Roman" w:cs="Times New Roman"/>
                <w:sz w:val="16"/>
              </w:rPr>
            </w:pPr>
            <w:proofErr w:type="spellStart"/>
            <w:r>
              <w:rPr>
                <w:rFonts w:ascii="Times New Roman" w:eastAsia="Times New Roman" w:hAnsi="Times New Roman" w:cs="Times New Roman"/>
                <w:sz w:val="16"/>
              </w:rPr>
              <w:t>тыс</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руб</w:t>
            </w:r>
            <w:proofErr w:type="spellEnd"/>
            <w:r>
              <w:rPr>
                <w:rFonts w:ascii="Times New Roman" w:eastAsia="Times New Roman" w:hAnsi="Times New Roman" w:cs="Times New Roman"/>
                <w:sz w:val="16"/>
              </w:rPr>
              <w:t>.</w:t>
            </w:r>
          </w:p>
        </w:tc>
      </w:tr>
      <w:tr w:rsidR="00A176B8" w14:paraId="4AF793F8" w14:textId="77777777" w:rsidTr="001F3FF8">
        <w:tblPrEx>
          <w:tblCellMar>
            <w:top w:w="0" w:type="dxa"/>
            <w:bottom w:w="0" w:type="dxa"/>
          </w:tblCellMar>
        </w:tblPrEx>
        <w:tc>
          <w:tcPr>
            <w:tcW w:w="22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CF22DCE" w14:textId="77777777" w:rsidR="00A176B8" w:rsidRDefault="00A176B8" w:rsidP="001F3FF8">
            <w:pPr>
              <w:pStyle w:val="Standard"/>
              <w:jc w:val="center"/>
              <w:rPr>
                <w:rFonts w:ascii="Times New Roman" w:eastAsia="Times New Roman" w:hAnsi="Times New Roman" w:cs="Times New Roman"/>
                <w:sz w:val="16"/>
              </w:rPr>
            </w:pPr>
            <w:proofErr w:type="spellStart"/>
            <w:r>
              <w:rPr>
                <w:rFonts w:ascii="Times New Roman" w:eastAsia="Times New Roman" w:hAnsi="Times New Roman" w:cs="Times New Roman"/>
                <w:sz w:val="16"/>
              </w:rPr>
              <w:t>Неналоговые</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доходы</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всего</w:t>
            </w:r>
            <w:proofErr w:type="spellEnd"/>
          </w:p>
        </w:tc>
        <w:tc>
          <w:tcPr>
            <w:tcW w:w="9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D4436D"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25,8</w:t>
            </w:r>
          </w:p>
        </w:tc>
        <w:tc>
          <w:tcPr>
            <w:tcW w:w="9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2B95B8"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40,1</w:t>
            </w:r>
          </w:p>
        </w:tc>
        <w:tc>
          <w:tcPr>
            <w:tcW w:w="9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1BAE0D"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40,1</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F10C73"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100</w:t>
            </w:r>
          </w:p>
        </w:tc>
        <w:tc>
          <w:tcPr>
            <w:tcW w:w="9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8778EEA"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100</w:t>
            </w:r>
          </w:p>
        </w:tc>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B27981"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41,9</w:t>
            </w:r>
          </w:p>
        </w:tc>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EC232E"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100</w:t>
            </w:r>
          </w:p>
        </w:tc>
        <w:tc>
          <w:tcPr>
            <w:tcW w:w="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80E62F8"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-1,8</w:t>
            </w:r>
          </w:p>
        </w:tc>
      </w:tr>
      <w:tr w:rsidR="00A176B8" w14:paraId="6857B10B" w14:textId="77777777" w:rsidTr="001F3FF8">
        <w:tblPrEx>
          <w:tblCellMar>
            <w:top w:w="0" w:type="dxa"/>
            <w:bottom w:w="0" w:type="dxa"/>
          </w:tblCellMar>
        </w:tblPrEx>
        <w:tc>
          <w:tcPr>
            <w:tcW w:w="22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F45CB3"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 xml:space="preserve">в </w:t>
            </w:r>
            <w:proofErr w:type="spellStart"/>
            <w:r>
              <w:rPr>
                <w:rFonts w:ascii="Times New Roman" w:eastAsia="Times New Roman" w:hAnsi="Times New Roman" w:cs="Times New Roman"/>
                <w:sz w:val="16"/>
              </w:rPr>
              <w:t>том</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числе</w:t>
            </w:r>
            <w:proofErr w:type="spellEnd"/>
            <w:r>
              <w:rPr>
                <w:rFonts w:ascii="Times New Roman" w:eastAsia="Times New Roman" w:hAnsi="Times New Roman" w:cs="Times New Roman"/>
                <w:sz w:val="16"/>
              </w:rPr>
              <w:t>:</w:t>
            </w:r>
          </w:p>
        </w:tc>
        <w:tc>
          <w:tcPr>
            <w:tcW w:w="9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94FD12" w14:textId="77777777" w:rsidR="00A176B8" w:rsidRDefault="00A176B8" w:rsidP="001F3FF8">
            <w:pPr>
              <w:pStyle w:val="Standard"/>
              <w:jc w:val="center"/>
              <w:rPr>
                <w:rFonts w:eastAsia="Calibri" w:cs="Calibri"/>
                <w:sz w:val="22"/>
              </w:rPr>
            </w:pPr>
          </w:p>
        </w:tc>
        <w:tc>
          <w:tcPr>
            <w:tcW w:w="9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BD5E4C" w14:textId="77777777" w:rsidR="00A176B8" w:rsidRDefault="00A176B8" w:rsidP="001F3FF8">
            <w:pPr>
              <w:pStyle w:val="Standard"/>
              <w:jc w:val="center"/>
              <w:rPr>
                <w:rFonts w:ascii="Times New Roman" w:eastAsia="Calibri" w:hAnsi="Times New Roman" w:cs="Calibri"/>
                <w:sz w:val="16"/>
                <w:szCs w:val="16"/>
              </w:rPr>
            </w:pPr>
          </w:p>
        </w:tc>
        <w:tc>
          <w:tcPr>
            <w:tcW w:w="9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0D783BF" w14:textId="77777777" w:rsidR="00A176B8" w:rsidRDefault="00A176B8" w:rsidP="001F3FF8">
            <w:pPr>
              <w:pStyle w:val="Standard"/>
              <w:jc w:val="center"/>
              <w:rPr>
                <w:rFonts w:ascii="Times New Roman" w:eastAsia="Calibri" w:hAnsi="Times New Roman" w:cs="Calibri"/>
                <w:sz w:val="16"/>
                <w:szCs w:val="16"/>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E5ECB7" w14:textId="77777777" w:rsidR="00A176B8" w:rsidRDefault="00A176B8" w:rsidP="001F3FF8">
            <w:pPr>
              <w:pStyle w:val="Standard"/>
              <w:jc w:val="center"/>
              <w:rPr>
                <w:rFonts w:ascii="Times New Roman" w:eastAsia="Calibri" w:hAnsi="Times New Roman" w:cs="Calibri"/>
                <w:sz w:val="16"/>
                <w:szCs w:val="16"/>
              </w:rPr>
            </w:pPr>
          </w:p>
        </w:tc>
        <w:tc>
          <w:tcPr>
            <w:tcW w:w="9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B6D00B" w14:textId="77777777" w:rsidR="00A176B8" w:rsidRDefault="00A176B8" w:rsidP="001F3FF8">
            <w:pPr>
              <w:pStyle w:val="Standard"/>
              <w:jc w:val="center"/>
              <w:rPr>
                <w:rFonts w:eastAsia="Calibri" w:cs="Calibri"/>
                <w:sz w:val="22"/>
              </w:rPr>
            </w:pPr>
          </w:p>
        </w:tc>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580C3E" w14:textId="77777777" w:rsidR="00A176B8" w:rsidRDefault="00A176B8" w:rsidP="001F3FF8">
            <w:pPr>
              <w:pStyle w:val="Standard"/>
              <w:jc w:val="center"/>
              <w:rPr>
                <w:rFonts w:eastAsia="Calibri" w:cs="Calibri"/>
                <w:sz w:val="22"/>
              </w:rPr>
            </w:pPr>
          </w:p>
        </w:tc>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DA5C9F" w14:textId="77777777" w:rsidR="00A176B8" w:rsidRDefault="00A176B8" w:rsidP="001F3FF8">
            <w:pPr>
              <w:pStyle w:val="Standard"/>
              <w:jc w:val="center"/>
              <w:rPr>
                <w:rFonts w:eastAsia="Calibri" w:cs="Calibri"/>
                <w:sz w:val="22"/>
              </w:rPr>
            </w:pPr>
          </w:p>
        </w:tc>
        <w:tc>
          <w:tcPr>
            <w:tcW w:w="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201F26" w14:textId="77777777" w:rsidR="00A176B8" w:rsidRDefault="00A176B8" w:rsidP="001F3FF8">
            <w:pPr>
              <w:pStyle w:val="Standard"/>
              <w:jc w:val="center"/>
              <w:rPr>
                <w:rFonts w:eastAsia="Calibri" w:cs="Calibri"/>
                <w:sz w:val="22"/>
              </w:rPr>
            </w:pPr>
          </w:p>
        </w:tc>
      </w:tr>
      <w:tr w:rsidR="00A176B8" w14:paraId="2A8B5617" w14:textId="77777777" w:rsidTr="001F3FF8">
        <w:tblPrEx>
          <w:tblCellMar>
            <w:top w:w="0" w:type="dxa"/>
            <w:bottom w:w="0" w:type="dxa"/>
          </w:tblCellMar>
        </w:tblPrEx>
        <w:tc>
          <w:tcPr>
            <w:tcW w:w="22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72FF4B3" w14:textId="77777777" w:rsidR="00A176B8" w:rsidRDefault="00A176B8" w:rsidP="001F3FF8">
            <w:pPr>
              <w:pStyle w:val="Standard"/>
              <w:jc w:val="center"/>
              <w:rPr>
                <w:rFonts w:ascii="Times New Roman" w:eastAsia="Times New Roman" w:hAnsi="Times New Roman" w:cs="Times New Roman"/>
                <w:sz w:val="16"/>
              </w:rPr>
            </w:pPr>
            <w:proofErr w:type="spellStart"/>
            <w:r>
              <w:rPr>
                <w:rFonts w:ascii="Times New Roman" w:eastAsia="Times New Roman" w:hAnsi="Times New Roman" w:cs="Times New Roman"/>
                <w:sz w:val="16"/>
              </w:rPr>
              <w:t>Доходы</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от</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собственности</w:t>
            </w:r>
            <w:proofErr w:type="spellEnd"/>
          </w:p>
        </w:tc>
        <w:tc>
          <w:tcPr>
            <w:tcW w:w="9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CB3A9D"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5,8</w:t>
            </w:r>
          </w:p>
        </w:tc>
        <w:tc>
          <w:tcPr>
            <w:tcW w:w="9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946CBA" w14:textId="77777777" w:rsidR="00A176B8" w:rsidRDefault="00A176B8" w:rsidP="001F3FF8">
            <w:pPr>
              <w:pStyle w:val="Standard"/>
              <w:jc w:val="center"/>
              <w:rPr>
                <w:rFonts w:ascii="Times New Roman" w:eastAsia="Calibri" w:hAnsi="Times New Roman" w:cs="Calibri"/>
                <w:sz w:val="16"/>
                <w:szCs w:val="16"/>
              </w:rPr>
            </w:pPr>
            <w:r>
              <w:rPr>
                <w:rFonts w:ascii="Times New Roman" w:eastAsia="Calibri" w:hAnsi="Times New Roman" w:cs="Calibri"/>
                <w:sz w:val="16"/>
                <w:szCs w:val="16"/>
              </w:rPr>
              <w:t>5,8</w:t>
            </w:r>
          </w:p>
        </w:tc>
        <w:tc>
          <w:tcPr>
            <w:tcW w:w="9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1C17A8" w14:textId="77777777" w:rsidR="00A176B8" w:rsidRDefault="00A176B8" w:rsidP="001F3FF8">
            <w:pPr>
              <w:pStyle w:val="Standard"/>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5,8</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C433B8" w14:textId="77777777" w:rsidR="00A176B8" w:rsidRDefault="00A176B8" w:rsidP="001F3FF8">
            <w:pPr>
              <w:pStyle w:val="Standard"/>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100</w:t>
            </w:r>
          </w:p>
        </w:tc>
        <w:tc>
          <w:tcPr>
            <w:tcW w:w="9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300C95A"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14,5</w:t>
            </w:r>
          </w:p>
        </w:tc>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393B50"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5,4</w:t>
            </w:r>
          </w:p>
        </w:tc>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A5600D"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12,9</w:t>
            </w:r>
          </w:p>
        </w:tc>
        <w:tc>
          <w:tcPr>
            <w:tcW w:w="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62B375"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0,4</w:t>
            </w:r>
          </w:p>
        </w:tc>
      </w:tr>
      <w:tr w:rsidR="00A176B8" w14:paraId="3E83AD5A" w14:textId="77777777" w:rsidTr="001F3FF8">
        <w:tblPrEx>
          <w:tblCellMar>
            <w:top w:w="0" w:type="dxa"/>
            <w:bottom w:w="0" w:type="dxa"/>
          </w:tblCellMar>
        </w:tblPrEx>
        <w:tc>
          <w:tcPr>
            <w:tcW w:w="22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E7267E1" w14:textId="77777777" w:rsidR="00A176B8" w:rsidRDefault="00A176B8" w:rsidP="001F3FF8">
            <w:pPr>
              <w:pStyle w:val="Standard"/>
              <w:rPr>
                <w:rFonts w:ascii="Times New Roman" w:eastAsia="Times New Roman" w:hAnsi="Times New Roman" w:cs="Times New Roman"/>
                <w:sz w:val="16"/>
              </w:rPr>
            </w:pPr>
            <w:proofErr w:type="spellStart"/>
            <w:proofErr w:type="gramStart"/>
            <w:r>
              <w:rPr>
                <w:rFonts w:ascii="Times New Roman" w:eastAsia="Times New Roman" w:hAnsi="Times New Roman" w:cs="Times New Roman"/>
                <w:sz w:val="16"/>
              </w:rPr>
              <w:t>Прочие</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неналоговые</w:t>
            </w:r>
            <w:proofErr w:type="spellEnd"/>
            <w:proofErr w:type="gram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доходы</w:t>
            </w:r>
            <w:proofErr w:type="spellEnd"/>
          </w:p>
        </w:tc>
        <w:tc>
          <w:tcPr>
            <w:tcW w:w="9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07ED11"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20</w:t>
            </w:r>
          </w:p>
        </w:tc>
        <w:tc>
          <w:tcPr>
            <w:tcW w:w="9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1E8635" w14:textId="77777777" w:rsidR="00A176B8" w:rsidRDefault="00A176B8" w:rsidP="001F3FF8">
            <w:pPr>
              <w:pStyle w:val="Standard"/>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34,3</w:t>
            </w:r>
          </w:p>
        </w:tc>
        <w:tc>
          <w:tcPr>
            <w:tcW w:w="9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0F81B5"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34,3</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EFF084"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100</w:t>
            </w:r>
          </w:p>
        </w:tc>
        <w:tc>
          <w:tcPr>
            <w:tcW w:w="9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EAEA24"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85,5</w:t>
            </w:r>
          </w:p>
        </w:tc>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256063"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36,5</w:t>
            </w:r>
          </w:p>
        </w:tc>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EF92BA"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87,1</w:t>
            </w:r>
          </w:p>
        </w:tc>
        <w:tc>
          <w:tcPr>
            <w:tcW w:w="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DCBE76" w14:textId="77777777" w:rsidR="00A176B8" w:rsidRDefault="00A176B8" w:rsidP="001F3FF8">
            <w:pPr>
              <w:pStyle w:val="Standard"/>
              <w:jc w:val="center"/>
              <w:rPr>
                <w:rFonts w:ascii="Times New Roman" w:eastAsia="Times New Roman" w:hAnsi="Times New Roman" w:cs="Times New Roman"/>
                <w:sz w:val="16"/>
              </w:rPr>
            </w:pPr>
            <w:r>
              <w:rPr>
                <w:rFonts w:ascii="Times New Roman" w:eastAsia="Times New Roman" w:hAnsi="Times New Roman" w:cs="Times New Roman"/>
                <w:sz w:val="16"/>
              </w:rPr>
              <w:t>-2,2</w:t>
            </w:r>
          </w:p>
        </w:tc>
      </w:tr>
    </w:tbl>
    <w:p w14:paraId="5C9E3288" w14:textId="77777777" w:rsidR="00A176B8" w:rsidRDefault="00A176B8" w:rsidP="00A176B8">
      <w:pPr>
        <w:pStyle w:val="Standard"/>
        <w:ind w:firstLine="709"/>
        <w:jc w:val="both"/>
        <w:rPr>
          <w:rFonts w:eastAsia="Calibri" w:cs="Calibri"/>
          <w:sz w:val="22"/>
        </w:rPr>
      </w:pPr>
    </w:p>
    <w:p w14:paraId="3C056745" w14:textId="77777777" w:rsidR="00A176B8" w:rsidRPr="001A1385" w:rsidRDefault="00A176B8" w:rsidP="00A176B8">
      <w:pPr>
        <w:pStyle w:val="Standard"/>
        <w:ind w:firstLine="709"/>
        <w:jc w:val="both"/>
        <w:rPr>
          <w:lang w:val="ru-RU"/>
        </w:rPr>
      </w:pPr>
      <w:r>
        <w:rPr>
          <w:rFonts w:ascii="Times New Roman" w:eastAsia="Times New Roman" w:hAnsi="Times New Roman" w:cs="Times New Roman"/>
          <w:i/>
          <w:color w:val="auto"/>
          <w:sz w:val="26"/>
          <w:lang w:val="ru-RU"/>
        </w:rPr>
        <w:t xml:space="preserve">Неналоговые доходы </w:t>
      </w:r>
      <w:r>
        <w:rPr>
          <w:rFonts w:ascii="Times New Roman" w:eastAsia="Times New Roman" w:hAnsi="Times New Roman" w:cs="Times New Roman"/>
          <w:color w:val="auto"/>
          <w:sz w:val="26"/>
          <w:lang w:val="ru-RU"/>
        </w:rPr>
        <w:t xml:space="preserve">в 2022 году зачислены </w:t>
      </w:r>
      <w:proofErr w:type="gramStart"/>
      <w:r>
        <w:rPr>
          <w:rFonts w:ascii="Times New Roman" w:eastAsia="Times New Roman" w:hAnsi="Times New Roman" w:cs="Times New Roman"/>
          <w:color w:val="auto"/>
          <w:sz w:val="26"/>
          <w:lang w:val="ru-RU"/>
        </w:rPr>
        <w:t>в  бюджет</w:t>
      </w:r>
      <w:proofErr w:type="gramEnd"/>
      <w:r>
        <w:rPr>
          <w:rFonts w:ascii="Times New Roman" w:eastAsia="Times New Roman" w:hAnsi="Times New Roman" w:cs="Times New Roman"/>
          <w:color w:val="auto"/>
          <w:sz w:val="26"/>
          <w:lang w:val="ru-RU"/>
        </w:rPr>
        <w:t xml:space="preserve"> поселения в сумме 40,1 тыс. рублей, или 100,0% уточненного прогноза на год.</w:t>
      </w:r>
    </w:p>
    <w:p w14:paraId="36579011" w14:textId="77777777" w:rsidR="00A176B8" w:rsidRDefault="00A176B8" w:rsidP="00A176B8">
      <w:pPr>
        <w:pStyle w:val="Standard"/>
        <w:ind w:firstLine="709"/>
        <w:jc w:val="both"/>
        <w:rPr>
          <w:rFonts w:ascii="Times New Roman" w:eastAsia="Times New Roman" w:hAnsi="Times New Roman" w:cs="Times New Roman"/>
          <w:color w:val="auto"/>
          <w:sz w:val="26"/>
          <w:lang w:val="ru-RU"/>
        </w:rPr>
      </w:pPr>
      <w:r>
        <w:rPr>
          <w:rFonts w:ascii="Times New Roman" w:eastAsia="Times New Roman" w:hAnsi="Times New Roman" w:cs="Times New Roman"/>
          <w:color w:val="auto"/>
          <w:sz w:val="26"/>
          <w:lang w:val="ru-RU"/>
        </w:rPr>
        <w:t xml:space="preserve">По сравнению с 2021 годом поступления неналоговых доходов сократились на 1,8 тыс. рублей (на 4,3%); доля неналоговых </w:t>
      </w:r>
      <w:proofErr w:type="gramStart"/>
      <w:r>
        <w:rPr>
          <w:rFonts w:ascii="Times New Roman" w:eastAsia="Times New Roman" w:hAnsi="Times New Roman" w:cs="Times New Roman"/>
          <w:color w:val="auto"/>
          <w:sz w:val="26"/>
          <w:lang w:val="ru-RU"/>
        </w:rPr>
        <w:t>доходов  в</w:t>
      </w:r>
      <w:proofErr w:type="gramEnd"/>
      <w:r>
        <w:rPr>
          <w:rFonts w:ascii="Times New Roman" w:eastAsia="Times New Roman" w:hAnsi="Times New Roman" w:cs="Times New Roman"/>
          <w:color w:val="auto"/>
          <w:sz w:val="26"/>
          <w:lang w:val="ru-RU"/>
        </w:rPr>
        <w:t xml:space="preserve"> общем объеме доходов  бюджета поселения составила 1,85 %, что ниже уровня показателя 2021 года (2,0%).</w:t>
      </w:r>
    </w:p>
    <w:p w14:paraId="583EB963" w14:textId="77777777" w:rsidR="00A176B8" w:rsidRPr="001A1385" w:rsidRDefault="00A176B8" w:rsidP="00A176B8">
      <w:pPr>
        <w:pStyle w:val="Standard"/>
        <w:ind w:firstLine="709"/>
        <w:jc w:val="both"/>
        <w:rPr>
          <w:lang w:val="ru-RU"/>
        </w:rPr>
      </w:pPr>
      <w:r>
        <w:rPr>
          <w:rFonts w:ascii="Times New Roman" w:eastAsia="Times New Roman" w:hAnsi="Times New Roman" w:cs="Times New Roman"/>
          <w:color w:val="auto"/>
          <w:sz w:val="26"/>
          <w:lang w:val="ru-RU"/>
        </w:rPr>
        <w:t xml:space="preserve">Сокращение объема неналоговых доходов по сравнению с 2021 годом обусловлен уменьшением прочих </w:t>
      </w:r>
      <w:proofErr w:type="gramStart"/>
      <w:r>
        <w:rPr>
          <w:rFonts w:ascii="Times New Roman" w:eastAsia="Times New Roman" w:hAnsi="Times New Roman" w:cs="Times New Roman"/>
          <w:color w:val="auto"/>
          <w:sz w:val="26"/>
          <w:lang w:val="ru-RU"/>
        </w:rPr>
        <w:t>неналоговых  доходов</w:t>
      </w:r>
      <w:proofErr w:type="gramEnd"/>
      <w:r>
        <w:rPr>
          <w:rFonts w:ascii="Times New Roman" w:eastAsia="Times New Roman" w:hAnsi="Times New Roman" w:cs="Times New Roman"/>
          <w:color w:val="800000"/>
          <w:sz w:val="26"/>
          <w:lang w:val="ru-RU"/>
        </w:rPr>
        <w:t>.</w:t>
      </w:r>
    </w:p>
    <w:p w14:paraId="795AE34D" w14:textId="77777777" w:rsidR="00A176B8" w:rsidRDefault="00A176B8" w:rsidP="00A176B8">
      <w:pPr>
        <w:pStyle w:val="Standard"/>
        <w:ind w:firstLine="709"/>
        <w:jc w:val="both"/>
        <w:rPr>
          <w:rFonts w:eastAsia="Calibri" w:cs="Calibri"/>
          <w:color w:val="auto"/>
          <w:sz w:val="22"/>
          <w:lang w:val="ru-RU"/>
        </w:rPr>
      </w:pPr>
    </w:p>
    <w:p w14:paraId="2ECF0718" w14:textId="77777777" w:rsidR="00A176B8" w:rsidRPr="001A1385" w:rsidRDefault="00A176B8" w:rsidP="00A176B8">
      <w:pPr>
        <w:pStyle w:val="Standard"/>
        <w:ind w:firstLine="709"/>
        <w:jc w:val="both"/>
        <w:rPr>
          <w:lang w:val="ru-RU"/>
        </w:rPr>
      </w:pPr>
      <w:r>
        <w:rPr>
          <w:rFonts w:ascii="Times New Roman" w:eastAsia="Times New Roman" w:hAnsi="Times New Roman" w:cs="Times New Roman"/>
          <w:b/>
          <w:color w:val="auto"/>
          <w:sz w:val="26"/>
          <w:lang w:val="ru-RU"/>
        </w:rPr>
        <w:t>2.4.</w:t>
      </w:r>
      <w:r>
        <w:rPr>
          <w:rFonts w:ascii="Times New Roman" w:eastAsia="Times New Roman" w:hAnsi="Times New Roman" w:cs="Times New Roman"/>
          <w:b/>
          <w:color w:val="800000"/>
          <w:sz w:val="26"/>
          <w:lang w:val="ru-RU"/>
        </w:rPr>
        <w:t xml:space="preserve"> </w:t>
      </w:r>
      <w:r>
        <w:rPr>
          <w:rFonts w:ascii="Times New Roman" w:eastAsia="Times New Roman" w:hAnsi="Times New Roman" w:cs="Times New Roman"/>
          <w:color w:val="auto"/>
          <w:sz w:val="26"/>
          <w:lang w:val="ru-RU"/>
        </w:rPr>
        <w:t xml:space="preserve">В структуре доходов  бюджета поселения  по итогам 2022 года </w:t>
      </w:r>
      <w:r>
        <w:rPr>
          <w:rFonts w:ascii="Times New Roman" w:eastAsia="Times New Roman" w:hAnsi="Times New Roman" w:cs="Times New Roman"/>
          <w:i/>
          <w:color w:val="auto"/>
          <w:sz w:val="26"/>
          <w:lang w:val="ru-RU"/>
        </w:rPr>
        <w:t>безвозмездные поступления</w:t>
      </w:r>
      <w:r>
        <w:rPr>
          <w:rFonts w:ascii="Times New Roman" w:eastAsia="Times New Roman" w:hAnsi="Times New Roman" w:cs="Times New Roman"/>
          <w:color w:val="auto"/>
          <w:sz w:val="26"/>
          <w:lang w:val="ru-RU"/>
        </w:rPr>
        <w:t xml:space="preserve"> занимают 54,3%  (в 2021 году –  59,9%), их объем составил 1 173,3 тыс. рублей, или 100,0%  уточненных плановых назначений, в том числе:</w:t>
      </w:r>
    </w:p>
    <w:p w14:paraId="575002F4" w14:textId="77777777" w:rsidR="00A176B8" w:rsidRDefault="00A176B8" w:rsidP="00A176B8">
      <w:pPr>
        <w:pStyle w:val="Standard"/>
        <w:ind w:firstLine="709"/>
        <w:jc w:val="both"/>
        <w:rPr>
          <w:rFonts w:ascii="Times New Roman" w:eastAsia="Times New Roman" w:hAnsi="Times New Roman" w:cs="Times New Roman"/>
          <w:color w:val="auto"/>
          <w:sz w:val="26"/>
          <w:lang w:val="ru-RU"/>
        </w:rPr>
      </w:pPr>
      <w:proofErr w:type="gramStart"/>
      <w:r>
        <w:rPr>
          <w:rFonts w:ascii="Times New Roman" w:eastAsia="Times New Roman" w:hAnsi="Times New Roman" w:cs="Times New Roman"/>
          <w:color w:val="auto"/>
          <w:sz w:val="26"/>
          <w:lang w:val="ru-RU"/>
        </w:rPr>
        <w:t>дотации  -</w:t>
      </w:r>
      <w:proofErr w:type="gramEnd"/>
      <w:r>
        <w:rPr>
          <w:rFonts w:ascii="Times New Roman" w:eastAsia="Times New Roman" w:hAnsi="Times New Roman" w:cs="Times New Roman"/>
          <w:color w:val="auto"/>
          <w:sz w:val="26"/>
          <w:lang w:val="ru-RU"/>
        </w:rPr>
        <w:t xml:space="preserve">  468,5 тыс. рублей (100,0% плановых назначений),  субвенции  - 98,3 тыс. рублей (100,0%).</w:t>
      </w:r>
    </w:p>
    <w:p w14:paraId="338E1F50" w14:textId="77777777" w:rsidR="00A176B8" w:rsidRDefault="00A176B8" w:rsidP="00A176B8">
      <w:pPr>
        <w:pStyle w:val="Standard"/>
        <w:ind w:firstLine="709"/>
        <w:jc w:val="both"/>
        <w:rPr>
          <w:rFonts w:ascii="Times New Roman" w:eastAsia="Times New Roman" w:hAnsi="Times New Roman" w:cs="Times New Roman"/>
          <w:color w:val="auto"/>
          <w:sz w:val="26"/>
          <w:lang w:val="ru-RU"/>
        </w:rPr>
      </w:pPr>
      <w:r>
        <w:rPr>
          <w:rFonts w:ascii="Times New Roman" w:eastAsia="Times New Roman" w:hAnsi="Times New Roman" w:cs="Times New Roman"/>
          <w:color w:val="auto"/>
          <w:sz w:val="26"/>
          <w:lang w:val="ru-RU"/>
        </w:rPr>
        <w:t>Структурная динамика межбюджетных трансфертов из районного бюджета представлена в таблице:</w:t>
      </w:r>
    </w:p>
    <w:tbl>
      <w:tblPr>
        <w:tblW w:w="8505" w:type="dxa"/>
        <w:tblLayout w:type="fixed"/>
        <w:tblCellMar>
          <w:left w:w="10" w:type="dxa"/>
          <w:right w:w="10" w:type="dxa"/>
        </w:tblCellMar>
        <w:tblLook w:val="04A0" w:firstRow="1" w:lastRow="0" w:firstColumn="1" w:lastColumn="0" w:noHBand="0" w:noVBand="1"/>
      </w:tblPr>
      <w:tblGrid>
        <w:gridCol w:w="1203"/>
        <w:gridCol w:w="1626"/>
        <w:gridCol w:w="1491"/>
        <w:gridCol w:w="1455"/>
        <w:gridCol w:w="1350"/>
        <w:gridCol w:w="1305"/>
        <w:gridCol w:w="75"/>
      </w:tblGrid>
      <w:tr w:rsidR="00A176B8" w14:paraId="7DA7BDAC" w14:textId="77777777" w:rsidTr="001F3FF8">
        <w:tblPrEx>
          <w:tblCellMar>
            <w:top w:w="0" w:type="dxa"/>
            <w:bottom w:w="0" w:type="dxa"/>
          </w:tblCellMar>
        </w:tblPrEx>
        <w:tc>
          <w:tcPr>
            <w:tcW w:w="1203"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E53FD47" w14:textId="77777777" w:rsidR="00A176B8" w:rsidRDefault="00A176B8" w:rsidP="001F3FF8">
            <w:pPr>
              <w:pStyle w:val="Standard"/>
              <w:jc w:val="center"/>
              <w:rPr>
                <w:rFonts w:eastAsia="Calibri" w:cs="Calibri"/>
                <w:sz w:val="22"/>
                <w:lang w:val="ru-RU"/>
              </w:rPr>
            </w:pPr>
          </w:p>
          <w:p w14:paraId="272875FE" w14:textId="77777777" w:rsidR="00A176B8" w:rsidRDefault="00A176B8" w:rsidP="001F3FF8">
            <w:pPr>
              <w:pStyle w:val="Standard"/>
              <w:jc w:val="center"/>
              <w:rPr>
                <w:rFonts w:ascii="Times New Roman" w:eastAsia="Times New Roman" w:hAnsi="Times New Roman" w:cs="Times New Roman"/>
                <w:sz w:val="18"/>
              </w:rPr>
            </w:pPr>
            <w:proofErr w:type="spellStart"/>
            <w:r>
              <w:rPr>
                <w:rFonts w:ascii="Times New Roman" w:eastAsia="Times New Roman" w:hAnsi="Times New Roman" w:cs="Times New Roman"/>
                <w:sz w:val="18"/>
              </w:rPr>
              <w:t>Показатели</w:t>
            </w:r>
            <w:proofErr w:type="spellEnd"/>
          </w:p>
        </w:tc>
        <w:tc>
          <w:tcPr>
            <w:tcW w:w="1626"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436C03" w14:textId="77777777" w:rsidR="00A176B8" w:rsidRDefault="00A176B8" w:rsidP="001F3FF8">
            <w:pPr>
              <w:pStyle w:val="Standard"/>
              <w:jc w:val="center"/>
              <w:rPr>
                <w:rFonts w:ascii="Times New Roman" w:eastAsia="Times New Roman" w:hAnsi="Times New Roman" w:cs="Times New Roman"/>
                <w:sz w:val="18"/>
                <w:lang w:val="ru-RU"/>
              </w:rPr>
            </w:pPr>
            <w:r>
              <w:rPr>
                <w:rFonts w:ascii="Times New Roman" w:eastAsia="Times New Roman" w:hAnsi="Times New Roman" w:cs="Times New Roman"/>
                <w:sz w:val="18"/>
                <w:lang w:val="ru-RU"/>
              </w:rPr>
              <w:t xml:space="preserve">Всего межбюджетных трансфертов, </w:t>
            </w:r>
            <w:proofErr w:type="spellStart"/>
            <w:r>
              <w:rPr>
                <w:rFonts w:ascii="Times New Roman" w:eastAsia="Times New Roman" w:hAnsi="Times New Roman" w:cs="Times New Roman"/>
                <w:sz w:val="18"/>
                <w:lang w:val="ru-RU"/>
              </w:rPr>
              <w:t>тыс.руб</w:t>
            </w:r>
            <w:proofErr w:type="spellEnd"/>
            <w:r>
              <w:rPr>
                <w:rFonts w:ascii="Times New Roman" w:eastAsia="Times New Roman" w:hAnsi="Times New Roman" w:cs="Times New Roman"/>
                <w:sz w:val="18"/>
                <w:lang w:val="ru-RU"/>
              </w:rPr>
              <w:t>.</w:t>
            </w:r>
          </w:p>
        </w:tc>
        <w:tc>
          <w:tcPr>
            <w:tcW w:w="5601"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9387A7"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 xml:space="preserve">в </w:t>
            </w:r>
            <w:proofErr w:type="spellStart"/>
            <w:r>
              <w:rPr>
                <w:rFonts w:ascii="Times New Roman" w:eastAsia="Times New Roman" w:hAnsi="Times New Roman" w:cs="Times New Roman"/>
                <w:sz w:val="18"/>
              </w:rPr>
              <w:t>том</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числе</w:t>
            </w:r>
            <w:proofErr w:type="spellEnd"/>
            <w:r>
              <w:rPr>
                <w:rFonts w:ascii="Times New Roman" w:eastAsia="Times New Roman" w:hAnsi="Times New Roman" w:cs="Times New Roman"/>
                <w:sz w:val="18"/>
              </w:rPr>
              <w:t>:</w:t>
            </w:r>
          </w:p>
        </w:tc>
        <w:tc>
          <w:tcPr>
            <w:tcW w:w="75" w:type="dxa"/>
            <w:shd w:val="clear" w:color="auto" w:fill="auto"/>
            <w:tcMar>
              <w:top w:w="0" w:type="dxa"/>
              <w:left w:w="10" w:type="dxa"/>
              <w:bottom w:w="0" w:type="dxa"/>
              <w:right w:w="10" w:type="dxa"/>
            </w:tcMar>
          </w:tcPr>
          <w:p w14:paraId="7DC80654" w14:textId="77777777" w:rsidR="00A176B8" w:rsidRDefault="00A176B8" w:rsidP="001F3FF8">
            <w:pPr>
              <w:pStyle w:val="Standard"/>
            </w:pPr>
          </w:p>
        </w:tc>
      </w:tr>
      <w:tr w:rsidR="00A176B8" w14:paraId="76275C87" w14:textId="77777777" w:rsidTr="001F3FF8">
        <w:tblPrEx>
          <w:tblCellMar>
            <w:top w:w="0" w:type="dxa"/>
            <w:bottom w:w="0" w:type="dxa"/>
          </w:tblCellMar>
        </w:tblPrEx>
        <w:tc>
          <w:tcPr>
            <w:tcW w:w="120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2464C0" w14:textId="77777777" w:rsidR="00A176B8" w:rsidRDefault="00A176B8" w:rsidP="001F3FF8"/>
        </w:tc>
        <w:tc>
          <w:tcPr>
            <w:tcW w:w="162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39D791" w14:textId="77777777" w:rsidR="00A176B8" w:rsidRDefault="00A176B8" w:rsidP="001F3FF8"/>
        </w:tc>
        <w:tc>
          <w:tcPr>
            <w:tcW w:w="14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0FA9E5" w14:textId="77777777" w:rsidR="00A176B8" w:rsidRDefault="00A176B8" w:rsidP="001F3FF8">
            <w:pPr>
              <w:pStyle w:val="Standard"/>
              <w:jc w:val="center"/>
              <w:rPr>
                <w:rFonts w:ascii="Times New Roman" w:eastAsia="Times New Roman" w:hAnsi="Times New Roman" w:cs="Times New Roman"/>
                <w:sz w:val="18"/>
              </w:rPr>
            </w:pPr>
            <w:proofErr w:type="spellStart"/>
            <w:r>
              <w:rPr>
                <w:rFonts w:ascii="Times New Roman" w:eastAsia="Times New Roman" w:hAnsi="Times New Roman" w:cs="Times New Roman"/>
                <w:sz w:val="18"/>
              </w:rPr>
              <w:t>дотации</w:t>
            </w:r>
            <w:proofErr w:type="spellEnd"/>
          </w:p>
        </w:tc>
        <w:tc>
          <w:tcPr>
            <w:tcW w:w="14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BF59652" w14:textId="77777777" w:rsidR="00A176B8" w:rsidRDefault="00A176B8" w:rsidP="001F3FF8">
            <w:pPr>
              <w:pStyle w:val="Standard"/>
              <w:jc w:val="center"/>
              <w:rPr>
                <w:rFonts w:ascii="Times New Roman" w:eastAsia="Times New Roman" w:hAnsi="Times New Roman" w:cs="Times New Roman"/>
                <w:sz w:val="18"/>
              </w:rPr>
            </w:pPr>
            <w:proofErr w:type="spellStart"/>
            <w:r>
              <w:rPr>
                <w:rFonts w:ascii="Times New Roman" w:eastAsia="Times New Roman" w:hAnsi="Times New Roman" w:cs="Times New Roman"/>
                <w:sz w:val="18"/>
              </w:rPr>
              <w:t>субвенции</w:t>
            </w:r>
            <w:proofErr w:type="spellEnd"/>
          </w:p>
        </w:tc>
        <w:tc>
          <w:tcPr>
            <w:tcW w:w="13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794C9B7" w14:textId="77777777" w:rsidR="00A176B8" w:rsidRDefault="00A176B8" w:rsidP="001F3FF8">
            <w:pPr>
              <w:pStyle w:val="Standard"/>
              <w:jc w:val="center"/>
              <w:rPr>
                <w:rFonts w:ascii="Times New Roman" w:eastAsia="Times New Roman" w:hAnsi="Times New Roman" w:cs="Times New Roman"/>
                <w:sz w:val="18"/>
              </w:rPr>
            </w:pPr>
            <w:proofErr w:type="spellStart"/>
            <w:r>
              <w:rPr>
                <w:rFonts w:ascii="Times New Roman" w:eastAsia="Times New Roman" w:hAnsi="Times New Roman" w:cs="Times New Roman"/>
                <w:sz w:val="18"/>
              </w:rPr>
              <w:t>субсидии</w:t>
            </w:r>
            <w:proofErr w:type="spellEnd"/>
          </w:p>
        </w:tc>
        <w:tc>
          <w:tcPr>
            <w:tcW w:w="138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0B4A1F" w14:textId="77777777" w:rsidR="00A176B8" w:rsidRDefault="00A176B8" w:rsidP="001F3FF8">
            <w:pPr>
              <w:pStyle w:val="Standard"/>
              <w:jc w:val="center"/>
              <w:rPr>
                <w:rFonts w:ascii="Times New Roman" w:eastAsia="Times New Roman" w:hAnsi="Times New Roman" w:cs="Times New Roman"/>
                <w:sz w:val="18"/>
              </w:rPr>
            </w:pPr>
            <w:proofErr w:type="spellStart"/>
            <w:r>
              <w:rPr>
                <w:rFonts w:ascii="Times New Roman" w:eastAsia="Times New Roman" w:hAnsi="Times New Roman" w:cs="Times New Roman"/>
                <w:sz w:val="18"/>
              </w:rPr>
              <w:t>прочие</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безвозм</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поступл</w:t>
            </w:r>
            <w:proofErr w:type="spellEnd"/>
            <w:r>
              <w:rPr>
                <w:rFonts w:ascii="Times New Roman" w:eastAsia="Times New Roman" w:hAnsi="Times New Roman" w:cs="Times New Roman"/>
                <w:sz w:val="18"/>
              </w:rPr>
              <w:t>.</w:t>
            </w:r>
          </w:p>
        </w:tc>
      </w:tr>
      <w:tr w:rsidR="00A176B8" w14:paraId="4ECC3923" w14:textId="77777777" w:rsidTr="001F3FF8">
        <w:tblPrEx>
          <w:tblCellMar>
            <w:top w:w="0" w:type="dxa"/>
            <w:bottom w:w="0" w:type="dxa"/>
          </w:tblCellMar>
        </w:tblPrEx>
        <w:tc>
          <w:tcPr>
            <w:tcW w:w="12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159C01"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2021год</w:t>
            </w:r>
          </w:p>
        </w:tc>
        <w:tc>
          <w:tcPr>
            <w:tcW w:w="16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0EC108"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1224,0</w:t>
            </w:r>
          </w:p>
        </w:tc>
        <w:tc>
          <w:tcPr>
            <w:tcW w:w="14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010349C"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502,2</w:t>
            </w:r>
          </w:p>
        </w:tc>
        <w:tc>
          <w:tcPr>
            <w:tcW w:w="14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BF234E"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90,6</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7BA50FD"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0</w:t>
            </w:r>
          </w:p>
        </w:tc>
        <w:tc>
          <w:tcPr>
            <w:tcW w:w="138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1C1B1BC"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0</w:t>
            </w:r>
          </w:p>
        </w:tc>
      </w:tr>
      <w:tr w:rsidR="00A176B8" w14:paraId="4C9E47D5" w14:textId="77777777" w:rsidTr="001F3FF8">
        <w:tblPrEx>
          <w:tblCellMar>
            <w:top w:w="0" w:type="dxa"/>
            <w:bottom w:w="0" w:type="dxa"/>
          </w:tblCellMar>
        </w:tblPrEx>
        <w:tc>
          <w:tcPr>
            <w:tcW w:w="12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BB8C444"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lastRenderedPageBreak/>
              <w:t xml:space="preserve">2022 </w:t>
            </w:r>
            <w:proofErr w:type="spellStart"/>
            <w:r>
              <w:rPr>
                <w:rFonts w:ascii="Times New Roman" w:eastAsia="Times New Roman" w:hAnsi="Times New Roman" w:cs="Times New Roman"/>
                <w:sz w:val="18"/>
              </w:rPr>
              <w:t>год</w:t>
            </w:r>
            <w:proofErr w:type="spellEnd"/>
          </w:p>
        </w:tc>
        <w:tc>
          <w:tcPr>
            <w:tcW w:w="16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4E224B"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1173,3</w:t>
            </w:r>
          </w:p>
        </w:tc>
        <w:tc>
          <w:tcPr>
            <w:tcW w:w="14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867CED"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468,5</w:t>
            </w:r>
          </w:p>
        </w:tc>
        <w:tc>
          <w:tcPr>
            <w:tcW w:w="14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73563A"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98,3</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FBFEFE0"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0</w:t>
            </w:r>
          </w:p>
        </w:tc>
        <w:tc>
          <w:tcPr>
            <w:tcW w:w="138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622125"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606,5</w:t>
            </w:r>
          </w:p>
        </w:tc>
      </w:tr>
    </w:tbl>
    <w:p w14:paraId="6F36837A" w14:textId="77777777" w:rsidR="00A176B8" w:rsidRDefault="00A176B8" w:rsidP="00A176B8">
      <w:pPr>
        <w:pStyle w:val="Standard"/>
        <w:ind w:firstLine="709"/>
        <w:jc w:val="center"/>
        <w:rPr>
          <w:rFonts w:eastAsia="Calibri" w:cs="Calibri"/>
          <w:sz w:val="22"/>
        </w:rPr>
      </w:pPr>
    </w:p>
    <w:p w14:paraId="195EDC01" w14:textId="77777777" w:rsidR="00A176B8" w:rsidRPr="001A1385" w:rsidRDefault="00A176B8" w:rsidP="00A176B8">
      <w:pPr>
        <w:pStyle w:val="Standard"/>
        <w:ind w:firstLine="709"/>
        <w:jc w:val="both"/>
        <w:rPr>
          <w:lang w:val="ru-RU"/>
        </w:rPr>
      </w:pPr>
      <w:r>
        <w:rPr>
          <w:rFonts w:ascii="Times New Roman" w:eastAsia="Times New Roman" w:hAnsi="Times New Roman" w:cs="Times New Roman"/>
          <w:color w:val="auto"/>
          <w:sz w:val="26"/>
          <w:lang w:val="ru-RU"/>
        </w:rPr>
        <w:t xml:space="preserve">Общий объем межбюджетных трансфертов из районного бюджета, поступивших </w:t>
      </w:r>
      <w:proofErr w:type="gramStart"/>
      <w:r>
        <w:rPr>
          <w:rFonts w:ascii="Times New Roman" w:eastAsia="Times New Roman" w:hAnsi="Times New Roman" w:cs="Times New Roman"/>
          <w:color w:val="auto"/>
          <w:sz w:val="26"/>
          <w:lang w:val="ru-RU"/>
        </w:rPr>
        <w:t>в  бюджет</w:t>
      </w:r>
      <w:proofErr w:type="gramEnd"/>
      <w:r>
        <w:rPr>
          <w:rFonts w:ascii="Times New Roman" w:eastAsia="Times New Roman" w:hAnsi="Times New Roman" w:cs="Times New Roman"/>
          <w:color w:val="auto"/>
          <w:sz w:val="26"/>
          <w:lang w:val="ru-RU"/>
        </w:rPr>
        <w:t xml:space="preserve"> поселения в 2022 году, сократился, по сравнению с 2021 годом,  на 50,7 тыс. рублей. В общем объеме трансфертов доля дотаций в 2022 году составила 39,9</w:t>
      </w:r>
      <w:proofErr w:type="gramStart"/>
      <w:r>
        <w:rPr>
          <w:rFonts w:ascii="Times New Roman" w:eastAsia="Times New Roman" w:hAnsi="Times New Roman" w:cs="Times New Roman"/>
          <w:color w:val="auto"/>
          <w:sz w:val="26"/>
          <w:lang w:val="ru-RU"/>
        </w:rPr>
        <w:t>% .</w:t>
      </w:r>
      <w:proofErr w:type="gramEnd"/>
    </w:p>
    <w:p w14:paraId="672ACF6E" w14:textId="77777777" w:rsidR="00A176B8" w:rsidRDefault="00A176B8" w:rsidP="00A176B8">
      <w:pPr>
        <w:pStyle w:val="Standard"/>
        <w:spacing w:after="200"/>
        <w:ind w:firstLine="709"/>
        <w:jc w:val="both"/>
        <w:rPr>
          <w:rFonts w:ascii="Times New Roman" w:eastAsia="Times New Roman" w:hAnsi="Times New Roman" w:cs="Times New Roman"/>
          <w:color w:val="auto"/>
          <w:sz w:val="26"/>
          <w:lang w:val="ru-RU"/>
        </w:rPr>
      </w:pPr>
      <w:r>
        <w:rPr>
          <w:rFonts w:ascii="Times New Roman" w:eastAsia="Times New Roman" w:hAnsi="Times New Roman" w:cs="Times New Roman"/>
          <w:color w:val="auto"/>
          <w:sz w:val="26"/>
          <w:lang w:val="ru-RU"/>
        </w:rPr>
        <w:t xml:space="preserve">Общий остаток средств на </w:t>
      </w:r>
      <w:proofErr w:type="gramStart"/>
      <w:r>
        <w:rPr>
          <w:rFonts w:ascii="Times New Roman" w:eastAsia="Times New Roman" w:hAnsi="Times New Roman" w:cs="Times New Roman"/>
          <w:color w:val="auto"/>
          <w:sz w:val="26"/>
          <w:lang w:val="ru-RU"/>
        </w:rPr>
        <w:t>счете  бюджета</w:t>
      </w:r>
      <w:proofErr w:type="gramEnd"/>
      <w:r>
        <w:rPr>
          <w:rFonts w:ascii="Times New Roman" w:eastAsia="Times New Roman" w:hAnsi="Times New Roman" w:cs="Times New Roman"/>
          <w:color w:val="auto"/>
          <w:sz w:val="26"/>
          <w:lang w:val="ru-RU"/>
        </w:rPr>
        <w:t xml:space="preserve"> поселения на 01.01.2023 составил 661,5 тыс. рублей, что на 174,1 тыс. рублей больше по сравнению с данными на 01.01.2022г.</w:t>
      </w:r>
    </w:p>
    <w:p w14:paraId="70648A39" w14:textId="77777777" w:rsidR="00A176B8" w:rsidRPr="001A1385" w:rsidRDefault="00A176B8" w:rsidP="00A176B8">
      <w:pPr>
        <w:pStyle w:val="Standard"/>
        <w:ind w:firstLine="709"/>
        <w:jc w:val="both"/>
        <w:rPr>
          <w:lang w:val="ru-RU"/>
        </w:rPr>
      </w:pPr>
      <w:r>
        <w:rPr>
          <w:rFonts w:ascii="Times New Roman" w:eastAsia="Times New Roman" w:hAnsi="Times New Roman" w:cs="Times New Roman"/>
          <w:color w:val="auto"/>
          <w:sz w:val="26"/>
          <w:lang w:val="ru-RU"/>
        </w:rPr>
        <w:t xml:space="preserve"> </w:t>
      </w:r>
      <w:r>
        <w:rPr>
          <w:rFonts w:ascii="Times New Roman" w:eastAsia="Times New Roman" w:hAnsi="Times New Roman" w:cs="Times New Roman"/>
          <w:b/>
          <w:color w:val="auto"/>
          <w:sz w:val="26"/>
          <w:lang w:val="ru-RU"/>
        </w:rPr>
        <w:t xml:space="preserve">2.5.   </w:t>
      </w:r>
      <w:r>
        <w:rPr>
          <w:rFonts w:ascii="Times New Roman" w:eastAsia="Times New Roman" w:hAnsi="Times New Roman" w:cs="Times New Roman"/>
          <w:color w:val="auto"/>
          <w:sz w:val="26"/>
          <w:lang w:val="ru-RU"/>
        </w:rPr>
        <w:t>Собственные</w:t>
      </w:r>
      <w:r>
        <w:rPr>
          <w:rFonts w:ascii="Times New Roman" w:eastAsia="Times New Roman" w:hAnsi="Times New Roman" w:cs="Times New Roman"/>
          <w:color w:val="auto"/>
          <w:sz w:val="28"/>
          <w:lang w:val="ru-RU"/>
        </w:rPr>
        <w:t xml:space="preserve"> </w:t>
      </w:r>
      <w:proofErr w:type="gramStart"/>
      <w:r>
        <w:rPr>
          <w:rFonts w:ascii="Times New Roman" w:eastAsia="Times New Roman" w:hAnsi="Times New Roman" w:cs="Times New Roman"/>
          <w:color w:val="auto"/>
          <w:sz w:val="26"/>
          <w:lang w:val="ru-RU"/>
        </w:rPr>
        <w:t>доходы</w:t>
      </w:r>
      <w:r>
        <w:rPr>
          <w:rFonts w:ascii="Times New Roman" w:eastAsia="Times New Roman" w:hAnsi="Times New Roman" w:cs="Times New Roman"/>
          <w:b/>
          <w:color w:val="auto"/>
          <w:sz w:val="26"/>
          <w:lang w:val="ru-RU"/>
        </w:rPr>
        <w:t xml:space="preserve">  </w:t>
      </w:r>
      <w:r>
        <w:rPr>
          <w:rFonts w:ascii="Times New Roman" w:eastAsia="Times New Roman" w:hAnsi="Times New Roman" w:cs="Times New Roman"/>
          <w:color w:val="auto"/>
          <w:sz w:val="26"/>
          <w:lang w:val="ru-RU"/>
        </w:rPr>
        <w:t>бюджета</w:t>
      </w:r>
      <w:proofErr w:type="gramEnd"/>
      <w:r>
        <w:rPr>
          <w:rFonts w:ascii="Times New Roman" w:eastAsia="Times New Roman" w:hAnsi="Times New Roman" w:cs="Times New Roman"/>
          <w:color w:val="auto"/>
          <w:sz w:val="26"/>
          <w:lang w:val="ru-RU"/>
        </w:rPr>
        <w:t xml:space="preserve"> без учета безвозмездных поступлений в 2022 году составили 955,1 тыс. рублей. Первоначальный план перевыполнен по собственным доходам на 33,8%, уточненный </w:t>
      </w:r>
      <w:proofErr w:type="gramStart"/>
      <w:r>
        <w:rPr>
          <w:rFonts w:ascii="Times New Roman" w:eastAsia="Times New Roman" w:hAnsi="Times New Roman" w:cs="Times New Roman"/>
          <w:color w:val="auto"/>
          <w:sz w:val="26"/>
          <w:lang w:val="ru-RU"/>
        </w:rPr>
        <w:t>план  перевыполнен</w:t>
      </w:r>
      <w:proofErr w:type="gramEnd"/>
      <w:r>
        <w:rPr>
          <w:rFonts w:ascii="Times New Roman" w:eastAsia="Times New Roman" w:hAnsi="Times New Roman" w:cs="Times New Roman"/>
          <w:color w:val="auto"/>
          <w:sz w:val="26"/>
          <w:lang w:val="ru-RU"/>
        </w:rPr>
        <w:t xml:space="preserve"> на 4,7%. По сравнению с 2021 годом собственные доходы увеличились на 136,6 тыс. рублей или на 16,7%.</w:t>
      </w:r>
    </w:p>
    <w:p w14:paraId="5C178FB0" w14:textId="77777777" w:rsidR="00A176B8" w:rsidRPr="001A1385" w:rsidRDefault="00A176B8" w:rsidP="00A176B8">
      <w:pPr>
        <w:pStyle w:val="Standard"/>
        <w:ind w:firstLine="709"/>
        <w:jc w:val="both"/>
        <w:rPr>
          <w:lang w:val="ru-RU"/>
        </w:rPr>
      </w:pPr>
      <w:r>
        <w:rPr>
          <w:rFonts w:ascii="Times New Roman" w:eastAsia="Times New Roman" w:hAnsi="Times New Roman" w:cs="Times New Roman"/>
          <w:color w:val="auto"/>
          <w:sz w:val="26"/>
          <w:lang w:val="ru-RU"/>
        </w:rPr>
        <w:t xml:space="preserve">Согласно данным Финансового </w:t>
      </w:r>
      <w:proofErr w:type="gramStart"/>
      <w:r>
        <w:rPr>
          <w:rFonts w:ascii="Times New Roman" w:eastAsia="Times New Roman" w:hAnsi="Times New Roman" w:cs="Times New Roman"/>
          <w:color w:val="auto"/>
          <w:sz w:val="26"/>
          <w:lang w:val="ru-RU"/>
        </w:rPr>
        <w:t>управления  администрации</w:t>
      </w:r>
      <w:proofErr w:type="gramEnd"/>
      <w:r>
        <w:rPr>
          <w:rFonts w:ascii="Times New Roman" w:eastAsia="Times New Roman" w:hAnsi="Times New Roman" w:cs="Times New Roman"/>
          <w:color w:val="auto"/>
          <w:sz w:val="26"/>
          <w:lang w:val="ru-RU"/>
        </w:rPr>
        <w:t xml:space="preserve">  </w:t>
      </w:r>
      <w:proofErr w:type="spellStart"/>
      <w:r>
        <w:rPr>
          <w:rFonts w:ascii="Times New Roman" w:eastAsia="Times New Roman" w:hAnsi="Times New Roman" w:cs="Times New Roman"/>
          <w:color w:val="auto"/>
          <w:sz w:val="26"/>
          <w:lang w:val="ru-RU"/>
        </w:rPr>
        <w:t>Яранского</w:t>
      </w:r>
      <w:proofErr w:type="spellEnd"/>
      <w:r>
        <w:rPr>
          <w:rFonts w:ascii="Times New Roman" w:eastAsia="Times New Roman" w:hAnsi="Times New Roman" w:cs="Times New Roman"/>
          <w:color w:val="auto"/>
          <w:sz w:val="26"/>
          <w:lang w:val="ru-RU"/>
        </w:rPr>
        <w:t xml:space="preserve"> района по состоянию на 01.01.2023 года  общая задолженность МО </w:t>
      </w:r>
      <w:proofErr w:type="spellStart"/>
      <w:r>
        <w:rPr>
          <w:rFonts w:ascii="Times New Roman" w:eastAsia="Times New Roman" w:hAnsi="Times New Roman" w:cs="Times New Roman"/>
          <w:color w:val="auto"/>
          <w:sz w:val="26"/>
          <w:lang w:val="ru-RU"/>
        </w:rPr>
        <w:t>Никулятское</w:t>
      </w:r>
      <w:proofErr w:type="spellEnd"/>
      <w:r>
        <w:rPr>
          <w:rFonts w:ascii="Times New Roman" w:eastAsia="Times New Roman" w:hAnsi="Times New Roman" w:cs="Times New Roman"/>
          <w:color w:val="auto"/>
          <w:sz w:val="26"/>
          <w:lang w:val="ru-RU"/>
        </w:rPr>
        <w:t xml:space="preserve"> сельское поселение по налоговым  платежам по основным доходным источникам составила</w:t>
      </w:r>
      <w:r>
        <w:rPr>
          <w:rFonts w:ascii="Times New Roman" w:eastAsia="Times New Roman" w:hAnsi="Times New Roman" w:cs="Times New Roman"/>
          <w:i/>
          <w:color w:val="auto"/>
          <w:sz w:val="26"/>
          <w:lang w:val="ru-RU"/>
        </w:rPr>
        <w:t xml:space="preserve"> </w:t>
      </w:r>
      <w:r>
        <w:rPr>
          <w:rFonts w:ascii="Times New Roman" w:eastAsia="Times New Roman" w:hAnsi="Times New Roman" w:cs="Times New Roman"/>
          <w:color w:val="auto"/>
          <w:sz w:val="26"/>
          <w:lang w:val="ru-RU"/>
        </w:rPr>
        <w:t>22,6 тыс. рублей, в т.ч.</w:t>
      </w:r>
    </w:p>
    <w:p w14:paraId="0EF02AD5" w14:textId="77777777" w:rsidR="00A176B8" w:rsidRDefault="00A176B8" w:rsidP="00A176B8">
      <w:pPr>
        <w:pStyle w:val="Standard"/>
        <w:ind w:firstLine="709"/>
        <w:jc w:val="both"/>
        <w:rPr>
          <w:rFonts w:ascii="Times New Roman" w:eastAsia="Times New Roman" w:hAnsi="Times New Roman" w:cs="Times New Roman"/>
          <w:color w:val="auto"/>
          <w:sz w:val="26"/>
          <w:lang w:val="ru-RU"/>
        </w:rPr>
      </w:pPr>
      <w:r>
        <w:rPr>
          <w:rFonts w:ascii="Times New Roman" w:eastAsia="Times New Roman" w:hAnsi="Times New Roman" w:cs="Times New Roman"/>
          <w:color w:val="auto"/>
          <w:sz w:val="26"/>
          <w:lang w:val="ru-RU"/>
        </w:rPr>
        <w:t>- по земельному налогу – 14,0 тыс. руб.;</w:t>
      </w:r>
    </w:p>
    <w:p w14:paraId="2EA7E354" w14:textId="77777777" w:rsidR="00A176B8" w:rsidRDefault="00A176B8" w:rsidP="00A176B8">
      <w:pPr>
        <w:pStyle w:val="Standard"/>
        <w:numPr>
          <w:ilvl w:val="0"/>
          <w:numId w:val="3"/>
        </w:numPr>
        <w:ind w:left="0" w:firstLine="709"/>
        <w:jc w:val="both"/>
        <w:rPr>
          <w:rFonts w:ascii="Times New Roman" w:eastAsia="Times New Roman" w:hAnsi="Times New Roman" w:cs="Times New Roman"/>
          <w:color w:val="auto"/>
          <w:sz w:val="26"/>
          <w:lang w:val="ru-RU"/>
        </w:rPr>
      </w:pPr>
      <w:r>
        <w:rPr>
          <w:rFonts w:ascii="Times New Roman" w:eastAsia="Times New Roman" w:hAnsi="Times New Roman" w:cs="Times New Roman"/>
          <w:color w:val="auto"/>
          <w:sz w:val="26"/>
          <w:lang w:val="ru-RU"/>
        </w:rPr>
        <w:t>по налогу на имущество физических лиц – 8,4 тыс. руб.</w:t>
      </w:r>
    </w:p>
    <w:p w14:paraId="79C8DEF6" w14:textId="77777777" w:rsidR="00A176B8" w:rsidRDefault="00A176B8" w:rsidP="00A176B8">
      <w:pPr>
        <w:pStyle w:val="Standard"/>
        <w:numPr>
          <w:ilvl w:val="0"/>
          <w:numId w:val="3"/>
        </w:numPr>
        <w:ind w:left="0" w:firstLine="709"/>
        <w:jc w:val="both"/>
        <w:rPr>
          <w:rFonts w:ascii="Times New Roman" w:eastAsia="Times New Roman" w:hAnsi="Times New Roman" w:cs="Times New Roman"/>
          <w:color w:val="auto"/>
          <w:sz w:val="26"/>
          <w:lang w:val="ru-RU"/>
        </w:rPr>
      </w:pPr>
      <w:r>
        <w:rPr>
          <w:rFonts w:ascii="Times New Roman" w:eastAsia="Times New Roman" w:hAnsi="Times New Roman" w:cs="Times New Roman"/>
          <w:color w:val="auto"/>
          <w:sz w:val="26"/>
          <w:lang w:val="ru-RU"/>
        </w:rPr>
        <w:t>по налогу на доходы физических лиц — 0,2 тыс. руб.</w:t>
      </w:r>
    </w:p>
    <w:p w14:paraId="2A1E6E37" w14:textId="77777777" w:rsidR="00A176B8" w:rsidRPr="001A1385" w:rsidRDefault="00A176B8" w:rsidP="00A176B8">
      <w:pPr>
        <w:pStyle w:val="Standard"/>
        <w:ind w:firstLine="709"/>
        <w:jc w:val="both"/>
        <w:rPr>
          <w:lang w:val="ru-RU"/>
        </w:rPr>
      </w:pPr>
      <w:r>
        <w:rPr>
          <w:rFonts w:ascii="Times New Roman" w:eastAsia="Times New Roman" w:hAnsi="Times New Roman" w:cs="Times New Roman"/>
          <w:color w:val="auto"/>
          <w:sz w:val="26"/>
          <w:lang w:val="ru-RU"/>
        </w:rPr>
        <w:t xml:space="preserve">По сравнению с 2021 годом объем недоимки увеличился на 4,8 тыс. рублей.             </w:t>
      </w:r>
    </w:p>
    <w:p w14:paraId="6C770EB7" w14:textId="77777777" w:rsidR="00A176B8" w:rsidRDefault="00A176B8" w:rsidP="00A176B8">
      <w:pPr>
        <w:pStyle w:val="Standard"/>
        <w:jc w:val="both"/>
        <w:rPr>
          <w:rFonts w:ascii="Times New Roman" w:eastAsia="Times New Roman" w:hAnsi="Times New Roman" w:cs="Times New Roman"/>
          <w:color w:val="auto"/>
          <w:sz w:val="26"/>
          <w:lang w:val="ru-RU"/>
        </w:rPr>
      </w:pPr>
      <w:r>
        <w:rPr>
          <w:rFonts w:ascii="Times New Roman" w:eastAsia="Times New Roman" w:hAnsi="Times New Roman" w:cs="Times New Roman"/>
          <w:color w:val="auto"/>
          <w:sz w:val="26"/>
          <w:lang w:val="ru-RU"/>
        </w:rPr>
        <w:t xml:space="preserve">          В </w:t>
      </w:r>
      <w:proofErr w:type="gramStart"/>
      <w:r>
        <w:rPr>
          <w:rFonts w:ascii="Times New Roman" w:eastAsia="Times New Roman" w:hAnsi="Times New Roman" w:cs="Times New Roman"/>
          <w:color w:val="auto"/>
          <w:sz w:val="26"/>
          <w:lang w:val="ru-RU"/>
        </w:rPr>
        <w:t>общем  объеме</w:t>
      </w:r>
      <w:proofErr w:type="gramEnd"/>
      <w:r>
        <w:rPr>
          <w:rFonts w:ascii="Times New Roman" w:eastAsia="Times New Roman" w:hAnsi="Times New Roman" w:cs="Times New Roman"/>
          <w:color w:val="auto"/>
          <w:sz w:val="26"/>
          <w:lang w:val="ru-RU"/>
        </w:rPr>
        <w:t xml:space="preserve"> недоимки по налоговым доходам наибольший  удельный  вес занимает задолженность по земельному налогу физических лиц – 61,9% от общей суммы недоимки.   </w:t>
      </w:r>
    </w:p>
    <w:p w14:paraId="2E7C8169" w14:textId="77777777" w:rsidR="00A176B8" w:rsidRPr="001A1385" w:rsidRDefault="00A176B8" w:rsidP="00A176B8">
      <w:pPr>
        <w:pStyle w:val="Standard"/>
        <w:jc w:val="both"/>
        <w:rPr>
          <w:lang w:val="ru-RU"/>
        </w:rPr>
      </w:pPr>
      <w:r>
        <w:rPr>
          <w:rFonts w:ascii="Times New Roman" w:eastAsia="Times New Roman" w:hAnsi="Times New Roman" w:cs="Times New Roman"/>
          <w:color w:val="auto"/>
          <w:sz w:val="26"/>
          <w:lang w:val="ru-RU"/>
        </w:rPr>
        <w:tab/>
        <w:t>Недоимка в бюджет поселения по неналоговым   доходам по состоянию на 01.01.2023 года отсутствует, как и на начало отчетного периода.</w:t>
      </w:r>
    </w:p>
    <w:p w14:paraId="797D6797" w14:textId="77777777" w:rsidR="00A176B8" w:rsidRDefault="00A176B8" w:rsidP="00A176B8">
      <w:pPr>
        <w:pStyle w:val="Standard"/>
        <w:jc w:val="both"/>
        <w:rPr>
          <w:rFonts w:ascii="Times New Roman" w:eastAsia="Times New Roman" w:hAnsi="Times New Roman" w:cs="Times New Roman"/>
          <w:color w:val="auto"/>
          <w:sz w:val="28"/>
          <w:lang w:val="ru-RU"/>
        </w:rPr>
      </w:pPr>
      <w:r>
        <w:rPr>
          <w:rFonts w:ascii="Times New Roman" w:eastAsia="Times New Roman" w:hAnsi="Times New Roman" w:cs="Times New Roman"/>
          <w:color w:val="auto"/>
          <w:sz w:val="28"/>
          <w:lang w:val="ru-RU"/>
        </w:rPr>
        <w:t xml:space="preserve">               </w:t>
      </w:r>
    </w:p>
    <w:p w14:paraId="5AFC12E0" w14:textId="77777777" w:rsidR="00A176B8" w:rsidRPr="001A1385" w:rsidRDefault="00A176B8" w:rsidP="00A176B8">
      <w:pPr>
        <w:pStyle w:val="Standard"/>
        <w:spacing w:after="200"/>
        <w:ind w:firstLine="709"/>
        <w:jc w:val="both"/>
        <w:rPr>
          <w:lang w:val="ru-RU"/>
        </w:rPr>
      </w:pPr>
      <w:r>
        <w:rPr>
          <w:rFonts w:ascii="Times New Roman" w:eastAsia="Times New Roman" w:hAnsi="Times New Roman" w:cs="Times New Roman"/>
          <w:b/>
          <w:color w:val="auto"/>
          <w:sz w:val="26"/>
          <w:lang w:val="ru-RU"/>
        </w:rPr>
        <w:t xml:space="preserve">3. Исполнение расходной </w:t>
      </w:r>
      <w:proofErr w:type="gramStart"/>
      <w:r>
        <w:rPr>
          <w:rFonts w:ascii="Times New Roman" w:eastAsia="Times New Roman" w:hAnsi="Times New Roman" w:cs="Times New Roman"/>
          <w:b/>
          <w:color w:val="auto"/>
          <w:sz w:val="26"/>
          <w:lang w:val="ru-RU"/>
        </w:rPr>
        <w:t>части  бюджета</w:t>
      </w:r>
      <w:proofErr w:type="gramEnd"/>
      <w:r>
        <w:rPr>
          <w:rFonts w:ascii="Times New Roman" w:eastAsia="Times New Roman" w:hAnsi="Times New Roman" w:cs="Times New Roman"/>
          <w:b/>
          <w:color w:val="auto"/>
          <w:sz w:val="26"/>
          <w:lang w:val="ru-RU"/>
        </w:rPr>
        <w:t xml:space="preserve"> поселения</w:t>
      </w:r>
    </w:p>
    <w:p w14:paraId="136D0181" w14:textId="77777777" w:rsidR="00A176B8" w:rsidRPr="001A1385" w:rsidRDefault="00A176B8" w:rsidP="00A176B8">
      <w:pPr>
        <w:pStyle w:val="Standard"/>
        <w:jc w:val="both"/>
        <w:rPr>
          <w:lang w:val="ru-RU"/>
        </w:rPr>
      </w:pPr>
      <w:r>
        <w:rPr>
          <w:rFonts w:ascii="Times New Roman" w:eastAsia="Times New Roman" w:hAnsi="Times New Roman" w:cs="Times New Roman"/>
          <w:b/>
          <w:color w:val="auto"/>
          <w:sz w:val="26"/>
          <w:lang w:val="ru-RU"/>
        </w:rPr>
        <w:t>3.1.</w:t>
      </w:r>
      <w:r>
        <w:rPr>
          <w:rFonts w:ascii="Times New Roman" w:eastAsia="Times New Roman" w:hAnsi="Times New Roman" w:cs="Times New Roman"/>
          <w:color w:val="auto"/>
          <w:sz w:val="26"/>
          <w:lang w:val="ru-RU"/>
        </w:rPr>
        <w:t xml:space="preserve"> Расходная </w:t>
      </w:r>
      <w:proofErr w:type="gramStart"/>
      <w:r>
        <w:rPr>
          <w:rFonts w:ascii="Times New Roman" w:eastAsia="Times New Roman" w:hAnsi="Times New Roman" w:cs="Times New Roman"/>
          <w:color w:val="auto"/>
          <w:sz w:val="26"/>
          <w:lang w:val="ru-RU"/>
        </w:rPr>
        <w:t>часть  бюджета</w:t>
      </w:r>
      <w:proofErr w:type="gramEnd"/>
      <w:r>
        <w:rPr>
          <w:rFonts w:ascii="Times New Roman" w:eastAsia="Times New Roman" w:hAnsi="Times New Roman" w:cs="Times New Roman"/>
          <w:color w:val="auto"/>
          <w:sz w:val="26"/>
          <w:lang w:val="ru-RU"/>
        </w:rPr>
        <w:t xml:space="preserve"> поселения за 2022 год исполнена в объеме 1988,1 тыс. рублей или 97,1% к уточненным бюджетным назначениям.</w:t>
      </w:r>
    </w:p>
    <w:p w14:paraId="57DF7B71" w14:textId="77777777" w:rsidR="00A176B8" w:rsidRDefault="00A176B8" w:rsidP="00A176B8">
      <w:pPr>
        <w:pStyle w:val="Standard"/>
        <w:ind w:firstLine="709"/>
        <w:jc w:val="both"/>
        <w:rPr>
          <w:rFonts w:ascii="Times New Roman" w:eastAsia="Times New Roman" w:hAnsi="Times New Roman" w:cs="Times New Roman"/>
          <w:color w:val="auto"/>
          <w:sz w:val="26"/>
          <w:lang w:val="ru-RU"/>
        </w:rPr>
      </w:pPr>
      <w:r>
        <w:rPr>
          <w:rFonts w:ascii="Times New Roman" w:eastAsia="Times New Roman" w:hAnsi="Times New Roman" w:cs="Times New Roman"/>
          <w:color w:val="auto"/>
          <w:sz w:val="26"/>
          <w:lang w:val="ru-RU"/>
        </w:rPr>
        <w:t xml:space="preserve">В ходе </w:t>
      </w:r>
      <w:proofErr w:type="gramStart"/>
      <w:r>
        <w:rPr>
          <w:rFonts w:ascii="Times New Roman" w:eastAsia="Times New Roman" w:hAnsi="Times New Roman" w:cs="Times New Roman"/>
          <w:color w:val="auto"/>
          <w:sz w:val="26"/>
          <w:lang w:val="ru-RU"/>
        </w:rPr>
        <w:t>исполнения  бюджета</w:t>
      </w:r>
      <w:proofErr w:type="gramEnd"/>
      <w:r>
        <w:rPr>
          <w:rFonts w:ascii="Times New Roman" w:eastAsia="Times New Roman" w:hAnsi="Times New Roman" w:cs="Times New Roman"/>
          <w:color w:val="auto"/>
          <w:sz w:val="26"/>
          <w:lang w:val="ru-RU"/>
        </w:rPr>
        <w:t xml:space="preserve"> поселения общий объем расходов был увеличен на 106,6 тыс. рублей (на 5,7%).</w:t>
      </w:r>
    </w:p>
    <w:p w14:paraId="338F8621" w14:textId="77777777" w:rsidR="00A176B8" w:rsidRDefault="00A176B8" w:rsidP="00A176B8">
      <w:pPr>
        <w:pStyle w:val="Standard"/>
        <w:ind w:firstLine="709"/>
        <w:jc w:val="both"/>
        <w:rPr>
          <w:rFonts w:ascii="Times New Roman" w:eastAsia="Times New Roman" w:hAnsi="Times New Roman" w:cs="Times New Roman"/>
          <w:color w:val="auto"/>
          <w:sz w:val="26"/>
          <w:lang w:val="ru-RU"/>
        </w:rPr>
      </w:pPr>
      <w:r>
        <w:rPr>
          <w:rFonts w:ascii="Times New Roman" w:eastAsia="Times New Roman" w:hAnsi="Times New Roman" w:cs="Times New Roman"/>
          <w:color w:val="auto"/>
          <w:sz w:val="26"/>
          <w:lang w:val="ru-RU"/>
        </w:rPr>
        <w:t xml:space="preserve">По итогам отчетного года расходная </w:t>
      </w:r>
      <w:proofErr w:type="gramStart"/>
      <w:r>
        <w:rPr>
          <w:rFonts w:ascii="Times New Roman" w:eastAsia="Times New Roman" w:hAnsi="Times New Roman" w:cs="Times New Roman"/>
          <w:color w:val="auto"/>
          <w:sz w:val="26"/>
          <w:lang w:val="ru-RU"/>
        </w:rPr>
        <w:t>часть  бюджета</w:t>
      </w:r>
      <w:proofErr w:type="gramEnd"/>
      <w:r>
        <w:rPr>
          <w:rFonts w:ascii="Times New Roman" w:eastAsia="Times New Roman" w:hAnsi="Times New Roman" w:cs="Times New Roman"/>
          <w:color w:val="auto"/>
          <w:sz w:val="26"/>
          <w:lang w:val="ru-RU"/>
        </w:rPr>
        <w:t xml:space="preserve"> поселения  в 2022 году представлена в следующей таблице:</w:t>
      </w:r>
    </w:p>
    <w:tbl>
      <w:tblPr>
        <w:tblW w:w="9569" w:type="dxa"/>
        <w:tblLayout w:type="fixed"/>
        <w:tblCellMar>
          <w:left w:w="10" w:type="dxa"/>
          <w:right w:w="10" w:type="dxa"/>
        </w:tblCellMar>
        <w:tblLook w:val="04A0" w:firstRow="1" w:lastRow="0" w:firstColumn="1" w:lastColumn="0" w:noHBand="0" w:noVBand="1"/>
      </w:tblPr>
      <w:tblGrid>
        <w:gridCol w:w="2391"/>
        <w:gridCol w:w="1195"/>
        <w:gridCol w:w="1196"/>
        <w:gridCol w:w="1195"/>
        <w:gridCol w:w="1195"/>
        <w:gridCol w:w="1196"/>
        <w:gridCol w:w="1201"/>
      </w:tblGrid>
      <w:tr w:rsidR="00A176B8" w14:paraId="2A878C07" w14:textId="77777777" w:rsidTr="001F3FF8">
        <w:tblPrEx>
          <w:tblCellMar>
            <w:top w:w="0" w:type="dxa"/>
            <w:bottom w:w="0" w:type="dxa"/>
          </w:tblCellMar>
        </w:tblPrEx>
        <w:tc>
          <w:tcPr>
            <w:tcW w:w="23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4195EEE" w14:textId="77777777" w:rsidR="00A176B8" w:rsidRDefault="00A176B8" w:rsidP="001F3FF8">
            <w:pPr>
              <w:pStyle w:val="Standard"/>
              <w:jc w:val="center"/>
              <w:rPr>
                <w:rFonts w:eastAsia="Calibri" w:cs="Calibri"/>
                <w:sz w:val="22"/>
                <w:lang w:val="ru-RU"/>
              </w:rPr>
            </w:pPr>
          </w:p>
          <w:p w14:paraId="7C5B9A1D" w14:textId="77777777" w:rsidR="00A176B8" w:rsidRDefault="00A176B8" w:rsidP="001F3FF8">
            <w:pPr>
              <w:pStyle w:val="Standard"/>
              <w:jc w:val="center"/>
              <w:rPr>
                <w:rFonts w:ascii="Times New Roman" w:eastAsia="Times New Roman" w:hAnsi="Times New Roman" w:cs="Times New Roman"/>
                <w:sz w:val="18"/>
              </w:rPr>
            </w:pPr>
            <w:proofErr w:type="spellStart"/>
            <w:r>
              <w:rPr>
                <w:rFonts w:ascii="Times New Roman" w:eastAsia="Times New Roman" w:hAnsi="Times New Roman" w:cs="Times New Roman"/>
                <w:sz w:val="18"/>
              </w:rPr>
              <w:t>Наименование</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расходов</w:t>
            </w:r>
            <w:proofErr w:type="spellEnd"/>
          </w:p>
        </w:tc>
        <w:tc>
          <w:tcPr>
            <w:tcW w:w="11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343994" w14:textId="77777777" w:rsidR="00A176B8" w:rsidRDefault="00A176B8" w:rsidP="001F3FF8">
            <w:pPr>
              <w:pStyle w:val="Standard"/>
              <w:jc w:val="center"/>
              <w:rPr>
                <w:rFonts w:ascii="Times New Roman" w:eastAsia="Times New Roman" w:hAnsi="Times New Roman" w:cs="Times New Roman"/>
                <w:sz w:val="18"/>
                <w:lang w:val="ru-RU"/>
              </w:rPr>
            </w:pPr>
            <w:r>
              <w:rPr>
                <w:rFonts w:ascii="Times New Roman" w:eastAsia="Times New Roman" w:hAnsi="Times New Roman" w:cs="Times New Roman"/>
                <w:sz w:val="18"/>
                <w:lang w:val="ru-RU"/>
              </w:rPr>
              <w:t>Утверждено сводной бюджетной росписью, тыс. руб.</w:t>
            </w:r>
          </w:p>
        </w:tc>
        <w:tc>
          <w:tcPr>
            <w:tcW w:w="11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91C419" w14:textId="77777777" w:rsidR="00A176B8" w:rsidRDefault="00A176B8" w:rsidP="001F3FF8">
            <w:pPr>
              <w:pStyle w:val="Standard"/>
              <w:jc w:val="center"/>
              <w:rPr>
                <w:rFonts w:eastAsia="Calibri" w:cs="Calibri"/>
                <w:sz w:val="22"/>
                <w:lang w:val="ru-RU"/>
              </w:rPr>
            </w:pPr>
          </w:p>
          <w:p w14:paraId="121CCB0D" w14:textId="77777777" w:rsidR="00A176B8" w:rsidRDefault="00A176B8" w:rsidP="001F3FF8">
            <w:pPr>
              <w:pStyle w:val="Standard"/>
              <w:jc w:val="center"/>
              <w:rPr>
                <w:rFonts w:ascii="Times New Roman" w:eastAsia="Times New Roman" w:hAnsi="Times New Roman" w:cs="Times New Roman"/>
                <w:sz w:val="18"/>
              </w:rPr>
            </w:pPr>
            <w:proofErr w:type="spellStart"/>
            <w:r>
              <w:rPr>
                <w:rFonts w:ascii="Times New Roman" w:eastAsia="Times New Roman" w:hAnsi="Times New Roman" w:cs="Times New Roman"/>
                <w:sz w:val="18"/>
              </w:rPr>
              <w:t>Исполнено</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тыс</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руб</w:t>
            </w:r>
            <w:proofErr w:type="spellEnd"/>
            <w:r>
              <w:rPr>
                <w:rFonts w:ascii="Times New Roman" w:eastAsia="Times New Roman" w:hAnsi="Times New Roman" w:cs="Times New Roman"/>
                <w:sz w:val="18"/>
              </w:rPr>
              <w:t>.</w:t>
            </w:r>
          </w:p>
        </w:tc>
        <w:tc>
          <w:tcPr>
            <w:tcW w:w="11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A66EA3" w14:textId="77777777" w:rsidR="00A176B8" w:rsidRDefault="00A176B8" w:rsidP="001F3FF8">
            <w:pPr>
              <w:pStyle w:val="Standard"/>
              <w:jc w:val="center"/>
              <w:rPr>
                <w:rFonts w:eastAsia="Calibri" w:cs="Calibri"/>
                <w:sz w:val="22"/>
              </w:rPr>
            </w:pPr>
          </w:p>
          <w:p w14:paraId="0CEF56E8" w14:textId="77777777" w:rsidR="00A176B8" w:rsidRDefault="00A176B8" w:rsidP="001F3FF8">
            <w:pPr>
              <w:pStyle w:val="Standard"/>
              <w:jc w:val="center"/>
              <w:rPr>
                <w:rFonts w:ascii="Times New Roman" w:eastAsia="Times New Roman" w:hAnsi="Times New Roman" w:cs="Times New Roman"/>
                <w:sz w:val="18"/>
              </w:rPr>
            </w:pPr>
            <w:proofErr w:type="spellStart"/>
            <w:r>
              <w:rPr>
                <w:rFonts w:ascii="Times New Roman" w:eastAsia="Times New Roman" w:hAnsi="Times New Roman" w:cs="Times New Roman"/>
                <w:sz w:val="18"/>
              </w:rPr>
              <w:t>Процент</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исполнения</w:t>
            </w:r>
            <w:proofErr w:type="spellEnd"/>
            <w:r>
              <w:rPr>
                <w:rFonts w:ascii="Times New Roman" w:eastAsia="Times New Roman" w:hAnsi="Times New Roman" w:cs="Times New Roman"/>
                <w:sz w:val="18"/>
              </w:rPr>
              <w:t>, %</w:t>
            </w:r>
          </w:p>
        </w:tc>
        <w:tc>
          <w:tcPr>
            <w:tcW w:w="11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E5C724" w14:textId="77777777" w:rsidR="00A176B8" w:rsidRDefault="00A176B8" w:rsidP="001F3FF8">
            <w:pPr>
              <w:pStyle w:val="Standard"/>
              <w:jc w:val="center"/>
              <w:rPr>
                <w:rFonts w:eastAsia="Calibri" w:cs="Calibri"/>
                <w:sz w:val="22"/>
              </w:rPr>
            </w:pPr>
          </w:p>
          <w:p w14:paraId="0E158726" w14:textId="77777777" w:rsidR="00A176B8" w:rsidRDefault="00A176B8" w:rsidP="001F3FF8">
            <w:pPr>
              <w:pStyle w:val="Standard"/>
              <w:jc w:val="center"/>
              <w:rPr>
                <w:rFonts w:ascii="Times New Roman" w:eastAsia="Times New Roman" w:hAnsi="Times New Roman" w:cs="Times New Roman"/>
                <w:sz w:val="18"/>
              </w:rPr>
            </w:pPr>
            <w:proofErr w:type="spellStart"/>
            <w:r>
              <w:rPr>
                <w:rFonts w:ascii="Times New Roman" w:eastAsia="Times New Roman" w:hAnsi="Times New Roman" w:cs="Times New Roman"/>
                <w:sz w:val="18"/>
              </w:rPr>
              <w:t>Удельный</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вес</w:t>
            </w:r>
            <w:proofErr w:type="spellEnd"/>
            <w:r>
              <w:rPr>
                <w:rFonts w:ascii="Times New Roman" w:eastAsia="Times New Roman" w:hAnsi="Times New Roman" w:cs="Times New Roman"/>
                <w:sz w:val="18"/>
              </w:rPr>
              <w:t>, %</w:t>
            </w:r>
          </w:p>
        </w:tc>
        <w:tc>
          <w:tcPr>
            <w:tcW w:w="11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EE72D3" w14:textId="77777777" w:rsidR="00A176B8" w:rsidRDefault="00A176B8" w:rsidP="001F3FF8">
            <w:pPr>
              <w:pStyle w:val="Standard"/>
              <w:jc w:val="center"/>
              <w:rPr>
                <w:rFonts w:ascii="Times New Roman" w:eastAsia="Times New Roman" w:hAnsi="Times New Roman" w:cs="Times New Roman"/>
                <w:sz w:val="18"/>
                <w:lang w:val="ru-RU"/>
              </w:rPr>
            </w:pPr>
          </w:p>
          <w:p w14:paraId="58B8076E" w14:textId="77777777" w:rsidR="00A176B8" w:rsidRDefault="00A176B8" w:rsidP="001F3FF8">
            <w:pPr>
              <w:pStyle w:val="Standard"/>
              <w:jc w:val="center"/>
              <w:rPr>
                <w:rFonts w:ascii="Times New Roman" w:eastAsia="Times New Roman" w:hAnsi="Times New Roman" w:cs="Times New Roman"/>
                <w:sz w:val="18"/>
                <w:lang w:val="ru-RU"/>
              </w:rPr>
            </w:pPr>
            <w:r>
              <w:rPr>
                <w:rFonts w:ascii="Times New Roman" w:eastAsia="Times New Roman" w:hAnsi="Times New Roman" w:cs="Times New Roman"/>
                <w:sz w:val="18"/>
                <w:lang w:val="ru-RU"/>
              </w:rPr>
              <w:t>Исполнено в 2021 году, тыс. руб.</w:t>
            </w:r>
          </w:p>
        </w:tc>
        <w:tc>
          <w:tcPr>
            <w:tcW w:w="12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01EDB1" w14:textId="77777777" w:rsidR="00A176B8" w:rsidRDefault="00A176B8" w:rsidP="001F3FF8">
            <w:pPr>
              <w:pStyle w:val="Standard"/>
              <w:jc w:val="center"/>
              <w:rPr>
                <w:rFonts w:ascii="Times New Roman" w:eastAsia="Times New Roman" w:hAnsi="Times New Roman" w:cs="Times New Roman"/>
                <w:sz w:val="18"/>
                <w:lang w:val="ru-RU"/>
              </w:rPr>
            </w:pPr>
          </w:p>
          <w:p w14:paraId="100853E7" w14:textId="77777777" w:rsidR="00A176B8" w:rsidRDefault="00A176B8" w:rsidP="001F3FF8">
            <w:pPr>
              <w:pStyle w:val="Standard"/>
              <w:jc w:val="center"/>
              <w:rPr>
                <w:rFonts w:ascii="Times New Roman" w:eastAsia="Times New Roman" w:hAnsi="Times New Roman" w:cs="Times New Roman"/>
                <w:sz w:val="18"/>
              </w:rPr>
            </w:pPr>
            <w:proofErr w:type="spellStart"/>
            <w:r>
              <w:rPr>
                <w:rFonts w:ascii="Times New Roman" w:eastAsia="Times New Roman" w:hAnsi="Times New Roman" w:cs="Times New Roman"/>
                <w:sz w:val="18"/>
              </w:rPr>
              <w:t>Отклонение</w:t>
            </w:r>
            <w:proofErr w:type="spellEnd"/>
            <w:r>
              <w:rPr>
                <w:rFonts w:ascii="Times New Roman" w:eastAsia="Times New Roman" w:hAnsi="Times New Roman" w:cs="Times New Roman"/>
                <w:sz w:val="18"/>
              </w:rPr>
              <w:t xml:space="preserve"> 2022/2021, %</w:t>
            </w:r>
          </w:p>
        </w:tc>
      </w:tr>
      <w:tr w:rsidR="00A176B8" w14:paraId="0002E2FB" w14:textId="77777777" w:rsidTr="001F3FF8">
        <w:tblPrEx>
          <w:tblCellMar>
            <w:top w:w="0" w:type="dxa"/>
            <w:bottom w:w="0" w:type="dxa"/>
          </w:tblCellMar>
        </w:tblPrEx>
        <w:tc>
          <w:tcPr>
            <w:tcW w:w="23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13AA7B" w14:textId="77777777" w:rsidR="00A176B8" w:rsidRDefault="00A176B8" w:rsidP="001F3FF8">
            <w:pPr>
              <w:pStyle w:val="Standard"/>
              <w:rPr>
                <w:rFonts w:ascii="Times New Roman" w:eastAsia="Times New Roman" w:hAnsi="Times New Roman" w:cs="Times New Roman"/>
                <w:sz w:val="18"/>
              </w:rPr>
            </w:pPr>
            <w:r>
              <w:rPr>
                <w:rFonts w:ascii="Times New Roman" w:eastAsia="Times New Roman" w:hAnsi="Times New Roman" w:cs="Times New Roman"/>
                <w:sz w:val="18"/>
              </w:rPr>
              <w:t>ИТОГО РАСХОДОВ</w:t>
            </w:r>
          </w:p>
        </w:tc>
        <w:tc>
          <w:tcPr>
            <w:tcW w:w="11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800487"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2047,2</w:t>
            </w:r>
          </w:p>
        </w:tc>
        <w:tc>
          <w:tcPr>
            <w:tcW w:w="11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3A92B2"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1988,1</w:t>
            </w:r>
          </w:p>
        </w:tc>
        <w:tc>
          <w:tcPr>
            <w:tcW w:w="11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A1AA6D5"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97,1</w:t>
            </w:r>
          </w:p>
        </w:tc>
        <w:tc>
          <w:tcPr>
            <w:tcW w:w="11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B7F0FFF"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100</w:t>
            </w:r>
          </w:p>
        </w:tc>
        <w:tc>
          <w:tcPr>
            <w:tcW w:w="11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958293"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2013,2</w:t>
            </w:r>
          </w:p>
        </w:tc>
        <w:tc>
          <w:tcPr>
            <w:tcW w:w="12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BF328B"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-25,1</w:t>
            </w:r>
          </w:p>
        </w:tc>
      </w:tr>
      <w:tr w:rsidR="00A176B8" w14:paraId="6FB6BF7B" w14:textId="77777777" w:rsidTr="001F3FF8">
        <w:tblPrEx>
          <w:tblCellMar>
            <w:top w:w="0" w:type="dxa"/>
            <w:bottom w:w="0" w:type="dxa"/>
          </w:tblCellMar>
        </w:tblPrEx>
        <w:tc>
          <w:tcPr>
            <w:tcW w:w="23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CA5A8E" w14:textId="77777777" w:rsidR="00A176B8" w:rsidRDefault="00A176B8" w:rsidP="001F3FF8">
            <w:pPr>
              <w:pStyle w:val="Standard"/>
              <w:rPr>
                <w:rFonts w:ascii="Times New Roman" w:eastAsia="Times New Roman" w:hAnsi="Times New Roman" w:cs="Times New Roman"/>
                <w:sz w:val="18"/>
              </w:rPr>
            </w:pPr>
            <w:proofErr w:type="spellStart"/>
            <w:r>
              <w:rPr>
                <w:rFonts w:ascii="Times New Roman" w:eastAsia="Times New Roman" w:hAnsi="Times New Roman" w:cs="Times New Roman"/>
                <w:sz w:val="18"/>
              </w:rPr>
              <w:t>Общегосударственные</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вопросы</w:t>
            </w:r>
            <w:proofErr w:type="spellEnd"/>
          </w:p>
        </w:tc>
        <w:tc>
          <w:tcPr>
            <w:tcW w:w="11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300A2E0"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1276,3</w:t>
            </w:r>
          </w:p>
        </w:tc>
        <w:tc>
          <w:tcPr>
            <w:tcW w:w="11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752FE8"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1276,3</w:t>
            </w:r>
          </w:p>
        </w:tc>
        <w:tc>
          <w:tcPr>
            <w:tcW w:w="11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CBBB16C"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100</w:t>
            </w:r>
          </w:p>
        </w:tc>
        <w:tc>
          <w:tcPr>
            <w:tcW w:w="11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792436C"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64,2</w:t>
            </w:r>
          </w:p>
        </w:tc>
        <w:tc>
          <w:tcPr>
            <w:tcW w:w="11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13128C8"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1236,5</w:t>
            </w:r>
          </w:p>
        </w:tc>
        <w:tc>
          <w:tcPr>
            <w:tcW w:w="12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5F62A05"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39,8</w:t>
            </w:r>
          </w:p>
        </w:tc>
      </w:tr>
      <w:tr w:rsidR="00A176B8" w14:paraId="5FCCF5AF" w14:textId="77777777" w:rsidTr="001F3FF8">
        <w:tblPrEx>
          <w:tblCellMar>
            <w:top w:w="0" w:type="dxa"/>
            <w:bottom w:w="0" w:type="dxa"/>
          </w:tblCellMar>
        </w:tblPrEx>
        <w:tc>
          <w:tcPr>
            <w:tcW w:w="23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DCBE54" w14:textId="77777777" w:rsidR="00A176B8" w:rsidRDefault="00A176B8" w:rsidP="001F3FF8">
            <w:pPr>
              <w:pStyle w:val="Standard"/>
              <w:rPr>
                <w:rFonts w:ascii="Times New Roman" w:eastAsia="Times New Roman" w:hAnsi="Times New Roman" w:cs="Times New Roman"/>
                <w:sz w:val="18"/>
              </w:rPr>
            </w:pPr>
            <w:proofErr w:type="spellStart"/>
            <w:r>
              <w:rPr>
                <w:rFonts w:ascii="Times New Roman" w:eastAsia="Times New Roman" w:hAnsi="Times New Roman" w:cs="Times New Roman"/>
                <w:sz w:val="18"/>
              </w:rPr>
              <w:t>Национальная</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оборона</w:t>
            </w:r>
            <w:proofErr w:type="spellEnd"/>
          </w:p>
        </w:tc>
        <w:tc>
          <w:tcPr>
            <w:tcW w:w="11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F7E850A"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98,3</w:t>
            </w:r>
          </w:p>
        </w:tc>
        <w:tc>
          <w:tcPr>
            <w:tcW w:w="11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C2B961"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98,3</w:t>
            </w:r>
          </w:p>
        </w:tc>
        <w:tc>
          <w:tcPr>
            <w:tcW w:w="11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4EBBE5"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100</w:t>
            </w:r>
          </w:p>
        </w:tc>
        <w:tc>
          <w:tcPr>
            <w:tcW w:w="11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8B0B32"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4,9</w:t>
            </w:r>
          </w:p>
        </w:tc>
        <w:tc>
          <w:tcPr>
            <w:tcW w:w="11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39502F"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90,6</w:t>
            </w:r>
          </w:p>
        </w:tc>
        <w:tc>
          <w:tcPr>
            <w:tcW w:w="12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C5FECD"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7,7</w:t>
            </w:r>
          </w:p>
        </w:tc>
      </w:tr>
      <w:tr w:rsidR="00A176B8" w14:paraId="0181DC6A" w14:textId="77777777" w:rsidTr="001F3FF8">
        <w:tblPrEx>
          <w:tblCellMar>
            <w:top w:w="0" w:type="dxa"/>
            <w:bottom w:w="0" w:type="dxa"/>
          </w:tblCellMar>
        </w:tblPrEx>
        <w:tc>
          <w:tcPr>
            <w:tcW w:w="23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FA141D" w14:textId="77777777" w:rsidR="00A176B8" w:rsidRDefault="00A176B8" w:rsidP="001F3FF8">
            <w:pPr>
              <w:pStyle w:val="Standard"/>
              <w:rPr>
                <w:rFonts w:ascii="Times New Roman" w:eastAsia="Times New Roman" w:hAnsi="Times New Roman" w:cs="Times New Roman"/>
                <w:sz w:val="18"/>
              </w:rPr>
            </w:pPr>
            <w:proofErr w:type="spellStart"/>
            <w:r>
              <w:rPr>
                <w:rFonts w:ascii="Times New Roman" w:eastAsia="Times New Roman" w:hAnsi="Times New Roman" w:cs="Times New Roman"/>
                <w:sz w:val="18"/>
              </w:rPr>
              <w:t>Национальная</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безопасность</w:t>
            </w:r>
            <w:proofErr w:type="spellEnd"/>
          </w:p>
        </w:tc>
        <w:tc>
          <w:tcPr>
            <w:tcW w:w="11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E278B3"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7,7</w:t>
            </w:r>
          </w:p>
        </w:tc>
        <w:tc>
          <w:tcPr>
            <w:tcW w:w="11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3D2E8A"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7,7</w:t>
            </w:r>
          </w:p>
        </w:tc>
        <w:tc>
          <w:tcPr>
            <w:tcW w:w="11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2F30DD"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100</w:t>
            </w:r>
          </w:p>
        </w:tc>
        <w:tc>
          <w:tcPr>
            <w:tcW w:w="11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7241C3"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0,4</w:t>
            </w:r>
          </w:p>
        </w:tc>
        <w:tc>
          <w:tcPr>
            <w:tcW w:w="11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51A783"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5,2</w:t>
            </w:r>
          </w:p>
        </w:tc>
        <w:tc>
          <w:tcPr>
            <w:tcW w:w="12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9425FB"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2,5</w:t>
            </w:r>
          </w:p>
        </w:tc>
      </w:tr>
      <w:tr w:rsidR="00A176B8" w14:paraId="2DDDDD21" w14:textId="77777777" w:rsidTr="001F3FF8">
        <w:tblPrEx>
          <w:tblCellMar>
            <w:top w:w="0" w:type="dxa"/>
            <w:bottom w:w="0" w:type="dxa"/>
          </w:tblCellMar>
        </w:tblPrEx>
        <w:tc>
          <w:tcPr>
            <w:tcW w:w="23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F173E5" w14:textId="77777777" w:rsidR="00A176B8" w:rsidRDefault="00A176B8" w:rsidP="001F3FF8">
            <w:pPr>
              <w:pStyle w:val="Standard"/>
              <w:rPr>
                <w:rFonts w:ascii="Times New Roman" w:eastAsia="Times New Roman" w:hAnsi="Times New Roman" w:cs="Times New Roman"/>
                <w:sz w:val="18"/>
              </w:rPr>
            </w:pPr>
            <w:proofErr w:type="spellStart"/>
            <w:r>
              <w:rPr>
                <w:rFonts w:ascii="Times New Roman" w:eastAsia="Times New Roman" w:hAnsi="Times New Roman" w:cs="Times New Roman"/>
                <w:sz w:val="18"/>
              </w:rPr>
              <w:t>Национальная</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экономика</w:t>
            </w:r>
            <w:proofErr w:type="spellEnd"/>
          </w:p>
        </w:tc>
        <w:tc>
          <w:tcPr>
            <w:tcW w:w="11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F80A88"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404,2</w:t>
            </w:r>
          </w:p>
        </w:tc>
        <w:tc>
          <w:tcPr>
            <w:tcW w:w="11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0B8EFD3"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345,1</w:t>
            </w:r>
          </w:p>
        </w:tc>
        <w:tc>
          <w:tcPr>
            <w:tcW w:w="11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D56B7D"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85,4</w:t>
            </w:r>
          </w:p>
        </w:tc>
        <w:tc>
          <w:tcPr>
            <w:tcW w:w="11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895B39"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17,4</w:t>
            </w:r>
          </w:p>
        </w:tc>
        <w:tc>
          <w:tcPr>
            <w:tcW w:w="11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7D781E"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370,4</w:t>
            </w:r>
          </w:p>
        </w:tc>
        <w:tc>
          <w:tcPr>
            <w:tcW w:w="12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75EBA5"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-25,3</w:t>
            </w:r>
          </w:p>
        </w:tc>
      </w:tr>
      <w:tr w:rsidR="00A176B8" w14:paraId="2A21C8A2" w14:textId="77777777" w:rsidTr="001F3FF8">
        <w:tblPrEx>
          <w:tblCellMar>
            <w:top w:w="0" w:type="dxa"/>
            <w:bottom w:w="0" w:type="dxa"/>
          </w:tblCellMar>
        </w:tblPrEx>
        <w:tc>
          <w:tcPr>
            <w:tcW w:w="23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378F9B4" w14:textId="77777777" w:rsidR="00A176B8" w:rsidRDefault="00A176B8" w:rsidP="001F3FF8">
            <w:pPr>
              <w:pStyle w:val="Standard"/>
              <w:rPr>
                <w:rFonts w:ascii="Times New Roman" w:eastAsia="Times New Roman" w:hAnsi="Times New Roman" w:cs="Times New Roman"/>
                <w:sz w:val="18"/>
              </w:rPr>
            </w:pPr>
            <w:proofErr w:type="spellStart"/>
            <w:r>
              <w:rPr>
                <w:rFonts w:ascii="Times New Roman" w:eastAsia="Times New Roman" w:hAnsi="Times New Roman" w:cs="Times New Roman"/>
                <w:sz w:val="18"/>
              </w:rPr>
              <w:t>Жилищно-коммунальное</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хозяйство</w:t>
            </w:r>
            <w:proofErr w:type="spellEnd"/>
          </w:p>
        </w:tc>
        <w:tc>
          <w:tcPr>
            <w:tcW w:w="11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104981"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103,3</w:t>
            </w:r>
          </w:p>
        </w:tc>
        <w:tc>
          <w:tcPr>
            <w:tcW w:w="11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E0AEE8"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103,3</w:t>
            </w:r>
          </w:p>
        </w:tc>
        <w:tc>
          <w:tcPr>
            <w:tcW w:w="11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0A2DA56"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100</w:t>
            </w:r>
          </w:p>
        </w:tc>
        <w:tc>
          <w:tcPr>
            <w:tcW w:w="11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9F1033"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5,2</w:t>
            </w:r>
          </w:p>
        </w:tc>
        <w:tc>
          <w:tcPr>
            <w:tcW w:w="11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B3D5124"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135,8</w:t>
            </w:r>
          </w:p>
        </w:tc>
        <w:tc>
          <w:tcPr>
            <w:tcW w:w="12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5E9909"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-32,5</w:t>
            </w:r>
          </w:p>
        </w:tc>
      </w:tr>
      <w:tr w:rsidR="00A176B8" w14:paraId="7CADF081" w14:textId="77777777" w:rsidTr="001F3FF8">
        <w:tblPrEx>
          <w:tblCellMar>
            <w:top w:w="0" w:type="dxa"/>
            <w:bottom w:w="0" w:type="dxa"/>
          </w:tblCellMar>
        </w:tblPrEx>
        <w:tc>
          <w:tcPr>
            <w:tcW w:w="23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1ACAF0" w14:textId="77777777" w:rsidR="00A176B8" w:rsidRDefault="00A176B8" w:rsidP="001F3FF8">
            <w:pPr>
              <w:pStyle w:val="Standard"/>
              <w:rPr>
                <w:rFonts w:ascii="Times New Roman" w:eastAsia="Times New Roman" w:hAnsi="Times New Roman" w:cs="Times New Roman"/>
                <w:sz w:val="18"/>
              </w:rPr>
            </w:pPr>
            <w:proofErr w:type="spellStart"/>
            <w:r>
              <w:rPr>
                <w:rFonts w:ascii="Times New Roman" w:eastAsia="Times New Roman" w:hAnsi="Times New Roman" w:cs="Times New Roman"/>
                <w:sz w:val="18"/>
              </w:rPr>
              <w:t>Социальная</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политика</w:t>
            </w:r>
            <w:proofErr w:type="spellEnd"/>
          </w:p>
        </w:tc>
        <w:tc>
          <w:tcPr>
            <w:tcW w:w="11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E83C18"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157,1</w:t>
            </w:r>
          </w:p>
        </w:tc>
        <w:tc>
          <w:tcPr>
            <w:tcW w:w="11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563591"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157,1</w:t>
            </w:r>
          </w:p>
        </w:tc>
        <w:tc>
          <w:tcPr>
            <w:tcW w:w="11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51D523"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100</w:t>
            </w:r>
          </w:p>
        </w:tc>
        <w:tc>
          <w:tcPr>
            <w:tcW w:w="11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76A9B45"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7,9</w:t>
            </w:r>
          </w:p>
        </w:tc>
        <w:tc>
          <w:tcPr>
            <w:tcW w:w="11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D39422"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174,8</w:t>
            </w:r>
          </w:p>
        </w:tc>
        <w:tc>
          <w:tcPr>
            <w:tcW w:w="12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E6D609"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-17,7</w:t>
            </w:r>
          </w:p>
        </w:tc>
      </w:tr>
    </w:tbl>
    <w:p w14:paraId="37F091E1" w14:textId="77777777" w:rsidR="00A176B8" w:rsidRDefault="00A176B8" w:rsidP="00A176B8">
      <w:pPr>
        <w:pStyle w:val="Standard"/>
        <w:ind w:firstLine="709"/>
        <w:jc w:val="center"/>
        <w:rPr>
          <w:rFonts w:eastAsia="Calibri" w:cs="Calibri"/>
          <w:color w:val="auto"/>
          <w:sz w:val="22"/>
        </w:rPr>
      </w:pPr>
    </w:p>
    <w:p w14:paraId="231938E3" w14:textId="77777777" w:rsidR="00A176B8" w:rsidRDefault="00A176B8" w:rsidP="00A176B8">
      <w:pPr>
        <w:pStyle w:val="Standard"/>
        <w:ind w:firstLine="709"/>
        <w:jc w:val="both"/>
        <w:rPr>
          <w:rFonts w:ascii="Times New Roman" w:eastAsia="Times New Roman" w:hAnsi="Times New Roman" w:cs="Times New Roman"/>
          <w:color w:val="auto"/>
          <w:sz w:val="26"/>
          <w:lang w:val="ru-RU"/>
        </w:rPr>
      </w:pPr>
      <w:r>
        <w:rPr>
          <w:rFonts w:ascii="Times New Roman" w:eastAsia="Times New Roman" w:hAnsi="Times New Roman" w:cs="Times New Roman"/>
          <w:color w:val="auto"/>
          <w:sz w:val="26"/>
          <w:lang w:val="ru-RU"/>
        </w:rPr>
        <w:t xml:space="preserve">По сравнению с 2021 годом объем расходов  бюджета поселения в целом </w:t>
      </w:r>
      <w:r>
        <w:rPr>
          <w:rFonts w:ascii="Times New Roman" w:eastAsia="Times New Roman" w:hAnsi="Times New Roman" w:cs="Times New Roman"/>
          <w:color w:val="auto"/>
          <w:sz w:val="26"/>
          <w:lang w:val="ru-RU"/>
        </w:rPr>
        <w:lastRenderedPageBreak/>
        <w:t>увеличился на  25,1 тыс. рублей, или на 1,3% (в 2021 году по отношению к 2020 году – рост на 13,9%; в 2020 году по отношению к 2019 году – снижение на 33,0%).</w:t>
      </w:r>
    </w:p>
    <w:p w14:paraId="19A80F45" w14:textId="77777777" w:rsidR="00A176B8" w:rsidRPr="001A1385" w:rsidRDefault="00A176B8" w:rsidP="00A176B8">
      <w:pPr>
        <w:pStyle w:val="Standard"/>
        <w:spacing w:after="200"/>
        <w:ind w:firstLine="709"/>
        <w:jc w:val="both"/>
        <w:rPr>
          <w:lang w:val="ru-RU"/>
        </w:rPr>
      </w:pPr>
      <w:r>
        <w:rPr>
          <w:rFonts w:ascii="Times New Roman" w:eastAsia="Times New Roman" w:hAnsi="Times New Roman" w:cs="Times New Roman"/>
          <w:color w:val="auto"/>
          <w:sz w:val="26"/>
          <w:lang w:val="ru-RU"/>
        </w:rPr>
        <w:t xml:space="preserve">Основная доля расходов произведена по разделам: «Общегосударственные </w:t>
      </w:r>
      <w:proofErr w:type="gramStart"/>
      <w:r>
        <w:rPr>
          <w:rFonts w:ascii="Times New Roman" w:eastAsia="Times New Roman" w:hAnsi="Times New Roman" w:cs="Times New Roman"/>
          <w:color w:val="auto"/>
          <w:sz w:val="26"/>
          <w:lang w:val="ru-RU"/>
        </w:rPr>
        <w:t>вопросы»  (</w:t>
      </w:r>
      <w:proofErr w:type="gramEnd"/>
      <w:r>
        <w:rPr>
          <w:rFonts w:ascii="Times New Roman" w:eastAsia="Times New Roman" w:hAnsi="Times New Roman" w:cs="Times New Roman"/>
          <w:color w:val="auto"/>
          <w:sz w:val="26"/>
          <w:lang w:val="ru-RU"/>
        </w:rPr>
        <w:t>64,2%), «Национальная экономика» (17,4%), «Жилищно-коммунальное хозяйство» (5,2%), «Национальная оборона» (4,9%), «Социальная политика» (7,9%).</w:t>
      </w:r>
    </w:p>
    <w:p w14:paraId="5F5E8363" w14:textId="77777777" w:rsidR="00A176B8" w:rsidRPr="001A1385" w:rsidRDefault="00A176B8" w:rsidP="00A176B8">
      <w:pPr>
        <w:pStyle w:val="Standard"/>
        <w:spacing w:after="200"/>
        <w:ind w:firstLine="709"/>
        <w:jc w:val="both"/>
        <w:rPr>
          <w:lang w:val="ru-RU"/>
        </w:rPr>
      </w:pPr>
      <w:proofErr w:type="gramStart"/>
      <w:r>
        <w:rPr>
          <w:rFonts w:ascii="Times New Roman" w:eastAsia="Times New Roman" w:hAnsi="Times New Roman" w:cs="Times New Roman"/>
          <w:b/>
          <w:color w:val="auto"/>
          <w:sz w:val="26"/>
          <w:lang w:val="ru-RU"/>
        </w:rPr>
        <w:t>3.2</w:t>
      </w:r>
      <w:r>
        <w:rPr>
          <w:rFonts w:ascii="Times New Roman" w:eastAsia="Times New Roman" w:hAnsi="Times New Roman" w:cs="Times New Roman"/>
          <w:color w:val="auto"/>
          <w:sz w:val="26"/>
          <w:lang w:val="ru-RU"/>
        </w:rPr>
        <w:t xml:space="preserve">  Исполнение</w:t>
      </w:r>
      <w:proofErr w:type="gramEnd"/>
      <w:r>
        <w:rPr>
          <w:rFonts w:ascii="Times New Roman" w:eastAsia="Times New Roman" w:hAnsi="Times New Roman" w:cs="Times New Roman"/>
          <w:color w:val="auto"/>
          <w:sz w:val="26"/>
          <w:lang w:val="ru-RU"/>
        </w:rPr>
        <w:t xml:space="preserve">  бюджета поселения в 2022 году осуществлялось в рамках 4 муниципальных программ, объем расходов бюджета поселения, включенный в муниципальные программы, составил  1 988,1  тыс. рублей, или 100,0 % от общего объема расходов  бюджета поселения.</w:t>
      </w:r>
    </w:p>
    <w:p w14:paraId="47E34515" w14:textId="77777777" w:rsidR="00A176B8" w:rsidRDefault="00A176B8" w:rsidP="00A176B8">
      <w:pPr>
        <w:pStyle w:val="Standard"/>
        <w:ind w:firstLine="709"/>
        <w:jc w:val="both"/>
        <w:rPr>
          <w:rFonts w:ascii="Times New Roman" w:eastAsia="Times New Roman" w:hAnsi="Times New Roman" w:cs="Times New Roman"/>
          <w:color w:val="auto"/>
          <w:sz w:val="26"/>
          <w:lang w:val="ru-RU"/>
        </w:rPr>
      </w:pPr>
      <w:r>
        <w:rPr>
          <w:rFonts w:ascii="Times New Roman" w:eastAsia="Times New Roman" w:hAnsi="Times New Roman" w:cs="Times New Roman"/>
          <w:color w:val="auto"/>
          <w:sz w:val="26"/>
          <w:lang w:val="ru-RU"/>
        </w:rPr>
        <w:t xml:space="preserve">Расходы бюджета поселения в 2022 году в разрезе муниципальных </w:t>
      </w:r>
      <w:proofErr w:type="gramStart"/>
      <w:r>
        <w:rPr>
          <w:rFonts w:ascii="Times New Roman" w:eastAsia="Times New Roman" w:hAnsi="Times New Roman" w:cs="Times New Roman"/>
          <w:color w:val="auto"/>
          <w:sz w:val="26"/>
          <w:lang w:val="ru-RU"/>
        </w:rPr>
        <w:t>программ  представлены</w:t>
      </w:r>
      <w:proofErr w:type="gramEnd"/>
      <w:r>
        <w:rPr>
          <w:rFonts w:ascii="Times New Roman" w:eastAsia="Times New Roman" w:hAnsi="Times New Roman" w:cs="Times New Roman"/>
          <w:color w:val="auto"/>
          <w:sz w:val="26"/>
          <w:lang w:val="ru-RU"/>
        </w:rPr>
        <w:t xml:space="preserve"> в таблице:</w:t>
      </w:r>
    </w:p>
    <w:tbl>
      <w:tblPr>
        <w:tblW w:w="9463" w:type="dxa"/>
        <w:tblLayout w:type="fixed"/>
        <w:tblCellMar>
          <w:left w:w="10" w:type="dxa"/>
          <w:right w:w="10" w:type="dxa"/>
        </w:tblCellMar>
        <w:tblLook w:val="04A0" w:firstRow="1" w:lastRow="0" w:firstColumn="1" w:lastColumn="0" w:noHBand="0" w:noVBand="1"/>
      </w:tblPr>
      <w:tblGrid>
        <w:gridCol w:w="395"/>
        <w:gridCol w:w="3965"/>
        <w:gridCol w:w="1391"/>
        <w:gridCol w:w="1366"/>
        <w:gridCol w:w="1367"/>
        <w:gridCol w:w="979"/>
      </w:tblGrid>
      <w:tr w:rsidR="00A176B8" w14:paraId="7BD2AE43" w14:textId="77777777" w:rsidTr="001F3FF8">
        <w:tblPrEx>
          <w:tblCellMar>
            <w:top w:w="0" w:type="dxa"/>
            <w:bottom w:w="0" w:type="dxa"/>
          </w:tblCellMar>
        </w:tblPrEx>
        <w:tc>
          <w:tcPr>
            <w:tcW w:w="3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4DE017B" w14:textId="77777777" w:rsidR="00A176B8" w:rsidRDefault="00A176B8" w:rsidP="001F3FF8">
            <w:pPr>
              <w:pStyle w:val="Standard"/>
              <w:jc w:val="center"/>
              <w:rPr>
                <w:rFonts w:eastAsia="Calibri" w:cs="Calibri"/>
                <w:sz w:val="22"/>
                <w:lang w:val="ru-RU"/>
              </w:rPr>
            </w:pPr>
          </w:p>
        </w:tc>
        <w:tc>
          <w:tcPr>
            <w:tcW w:w="39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EBB723" w14:textId="77777777" w:rsidR="00A176B8" w:rsidRDefault="00A176B8" w:rsidP="001F3FF8">
            <w:pPr>
              <w:pStyle w:val="Standard"/>
              <w:jc w:val="center"/>
              <w:rPr>
                <w:rFonts w:ascii="Times New Roman" w:eastAsia="Times New Roman" w:hAnsi="Times New Roman" w:cs="Times New Roman"/>
                <w:sz w:val="18"/>
              </w:rPr>
            </w:pPr>
            <w:proofErr w:type="spellStart"/>
            <w:r>
              <w:rPr>
                <w:rFonts w:ascii="Times New Roman" w:eastAsia="Times New Roman" w:hAnsi="Times New Roman" w:cs="Times New Roman"/>
                <w:sz w:val="18"/>
              </w:rPr>
              <w:t>Наименование</w:t>
            </w:r>
            <w:proofErr w:type="spellEnd"/>
          </w:p>
          <w:p w14:paraId="04DD591D" w14:textId="77777777" w:rsidR="00A176B8" w:rsidRDefault="00A176B8" w:rsidP="001F3FF8">
            <w:pPr>
              <w:pStyle w:val="Standard"/>
              <w:jc w:val="center"/>
            </w:pPr>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муниципальной</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программы</w:t>
            </w:r>
            <w:proofErr w:type="spellEnd"/>
          </w:p>
        </w:tc>
        <w:tc>
          <w:tcPr>
            <w:tcW w:w="13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B06522" w14:textId="77777777" w:rsidR="00A176B8" w:rsidRDefault="00A176B8" w:rsidP="001F3FF8">
            <w:pPr>
              <w:pStyle w:val="Standard"/>
              <w:jc w:val="center"/>
              <w:rPr>
                <w:rFonts w:ascii="Times New Roman" w:eastAsia="Times New Roman" w:hAnsi="Times New Roman" w:cs="Times New Roman"/>
                <w:sz w:val="18"/>
                <w:lang w:val="ru-RU"/>
              </w:rPr>
            </w:pPr>
            <w:r>
              <w:rPr>
                <w:rFonts w:ascii="Times New Roman" w:eastAsia="Times New Roman" w:hAnsi="Times New Roman" w:cs="Times New Roman"/>
                <w:sz w:val="18"/>
                <w:lang w:val="ru-RU"/>
              </w:rPr>
              <w:t>Утверждено решением Думы № 243(</w:t>
            </w:r>
            <w:proofErr w:type="spellStart"/>
            <w:r>
              <w:rPr>
                <w:rFonts w:ascii="Times New Roman" w:eastAsia="Times New Roman" w:hAnsi="Times New Roman" w:cs="Times New Roman"/>
                <w:sz w:val="18"/>
                <w:lang w:val="ru-RU"/>
              </w:rPr>
              <w:t>первон</w:t>
            </w:r>
            <w:proofErr w:type="spellEnd"/>
            <w:r>
              <w:rPr>
                <w:rFonts w:ascii="Times New Roman" w:eastAsia="Times New Roman" w:hAnsi="Times New Roman" w:cs="Times New Roman"/>
                <w:sz w:val="18"/>
                <w:lang w:val="ru-RU"/>
              </w:rPr>
              <w:t>. план), тыс. руб.</w:t>
            </w:r>
          </w:p>
        </w:tc>
        <w:tc>
          <w:tcPr>
            <w:tcW w:w="13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C249AA7" w14:textId="77777777" w:rsidR="00A176B8" w:rsidRDefault="00A176B8" w:rsidP="001F3FF8">
            <w:pPr>
              <w:pStyle w:val="Standard"/>
              <w:jc w:val="center"/>
              <w:rPr>
                <w:rFonts w:ascii="Times New Roman" w:eastAsia="Times New Roman" w:hAnsi="Times New Roman" w:cs="Times New Roman"/>
                <w:sz w:val="18"/>
                <w:lang w:val="ru-RU"/>
              </w:rPr>
            </w:pPr>
            <w:r>
              <w:rPr>
                <w:rFonts w:ascii="Times New Roman" w:eastAsia="Times New Roman" w:hAnsi="Times New Roman" w:cs="Times New Roman"/>
                <w:sz w:val="18"/>
                <w:lang w:val="ru-RU"/>
              </w:rPr>
              <w:t>Утверждено сводной бюджетной росписью (</w:t>
            </w:r>
            <w:proofErr w:type="spellStart"/>
            <w:r>
              <w:rPr>
                <w:rFonts w:ascii="Times New Roman" w:eastAsia="Times New Roman" w:hAnsi="Times New Roman" w:cs="Times New Roman"/>
                <w:sz w:val="18"/>
                <w:lang w:val="ru-RU"/>
              </w:rPr>
              <w:t>уточн</w:t>
            </w:r>
            <w:proofErr w:type="spellEnd"/>
            <w:r>
              <w:rPr>
                <w:rFonts w:ascii="Times New Roman" w:eastAsia="Times New Roman" w:hAnsi="Times New Roman" w:cs="Times New Roman"/>
                <w:sz w:val="18"/>
                <w:lang w:val="ru-RU"/>
              </w:rPr>
              <w:t>. план), тыс. руб.</w:t>
            </w:r>
          </w:p>
        </w:tc>
        <w:tc>
          <w:tcPr>
            <w:tcW w:w="13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4DAF37" w14:textId="77777777" w:rsidR="00A176B8" w:rsidRDefault="00A176B8" w:rsidP="001F3FF8">
            <w:pPr>
              <w:pStyle w:val="Standard"/>
              <w:jc w:val="center"/>
              <w:rPr>
                <w:rFonts w:eastAsia="Calibri" w:cs="Calibri"/>
                <w:sz w:val="22"/>
                <w:lang w:val="ru-RU"/>
              </w:rPr>
            </w:pPr>
          </w:p>
          <w:p w14:paraId="1647B3D0" w14:textId="77777777" w:rsidR="00A176B8" w:rsidRDefault="00A176B8" w:rsidP="001F3FF8">
            <w:pPr>
              <w:pStyle w:val="Standard"/>
              <w:jc w:val="center"/>
              <w:rPr>
                <w:rFonts w:ascii="Times New Roman" w:eastAsia="Times New Roman" w:hAnsi="Times New Roman" w:cs="Times New Roman"/>
                <w:sz w:val="18"/>
              </w:rPr>
            </w:pPr>
            <w:proofErr w:type="spellStart"/>
            <w:r>
              <w:rPr>
                <w:rFonts w:ascii="Times New Roman" w:eastAsia="Times New Roman" w:hAnsi="Times New Roman" w:cs="Times New Roman"/>
                <w:sz w:val="18"/>
              </w:rPr>
              <w:t>Исполнено</w:t>
            </w:r>
            <w:proofErr w:type="spellEnd"/>
            <w:r>
              <w:rPr>
                <w:rFonts w:ascii="Times New Roman" w:eastAsia="Times New Roman" w:hAnsi="Times New Roman" w:cs="Times New Roman"/>
                <w:sz w:val="18"/>
              </w:rPr>
              <w:t>,</w:t>
            </w:r>
          </w:p>
          <w:p w14:paraId="57C9FC71" w14:textId="77777777" w:rsidR="00A176B8" w:rsidRDefault="00A176B8" w:rsidP="001F3FF8">
            <w:pPr>
              <w:pStyle w:val="Standard"/>
              <w:jc w:val="center"/>
              <w:rPr>
                <w:rFonts w:ascii="Times New Roman" w:eastAsia="Times New Roman" w:hAnsi="Times New Roman" w:cs="Times New Roman"/>
                <w:sz w:val="18"/>
              </w:rPr>
            </w:pPr>
            <w:proofErr w:type="spellStart"/>
            <w:r>
              <w:rPr>
                <w:rFonts w:ascii="Times New Roman" w:eastAsia="Times New Roman" w:hAnsi="Times New Roman" w:cs="Times New Roman"/>
                <w:sz w:val="18"/>
              </w:rPr>
              <w:t>тыс</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руб</w:t>
            </w:r>
            <w:proofErr w:type="spellEnd"/>
            <w:r>
              <w:rPr>
                <w:rFonts w:ascii="Times New Roman" w:eastAsia="Times New Roman" w:hAnsi="Times New Roman" w:cs="Times New Roman"/>
                <w:sz w:val="18"/>
              </w:rPr>
              <w:t>.</w:t>
            </w:r>
          </w:p>
        </w:tc>
        <w:tc>
          <w:tcPr>
            <w:tcW w:w="9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AE658A2" w14:textId="77777777" w:rsidR="00A176B8" w:rsidRDefault="00A176B8" w:rsidP="001F3FF8">
            <w:pPr>
              <w:pStyle w:val="Standard"/>
              <w:jc w:val="center"/>
              <w:rPr>
                <w:rFonts w:eastAsia="Calibri" w:cs="Calibri"/>
                <w:sz w:val="22"/>
              </w:rPr>
            </w:pPr>
          </w:p>
          <w:p w14:paraId="71E33A08" w14:textId="77777777" w:rsidR="00A176B8" w:rsidRDefault="00A176B8" w:rsidP="001F3FF8">
            <w:pPr>
              <w:pStyle w:val="Standard"/>
              <w:jc w:val="center"/>
              <w:rPr>
                <w:rFonts w:ascii="Times New Roman" w:eastAsia="Times New Roman" w:hAnsi="Times New Roman" w:cs="Times New Roman"/>
                <w:sz w:val="18"/>
              </w:rPr>
            </w:pPr>
            <w:proofErr w:type="spellStart"/>
            <w:r>
              <w:rPr>
                <w:rFonts w:ascii="Times New Roman" w:eastAsia="Times New Roman" w:hAnsi="Times New Roman" w:cs="Times New Roman"/>
                <w:sz w:val="18"/>
              </w:rPr>
              <w:t>Процент</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исполне-ния</w:t>
            </w:r>
            <w:proofErr w:type="spellEnd"/>
            <w:r>
              <w:rPr>
                <w:rFonts w:ascii="Times New Roman" w:eastAsia="Times New Roman" w:hAnsi="Times New Roman" w:cs="Times New Roman"/>
                <w:sz w:val="18"/>
              </w:rPr>
              <w:t>,</w:t>
            </w:r>
          </w:p>
          <w:p w14:paraId="3536366C"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w:t>
            </w:r>
          </w:p>
        </w:tc>
      </w:tr>
      <w:tr w:rsidR="00A176B8" w14:paraId="558CBDCD" w14:textId="77777777" w:rsidTr="001F3FF8">
        <w:tblPrEx>
          <w:tblCellMar>
            <w:top w:w="0" w:type="dxa"/>
            <w:bottom w:w="0" w:type="dxa"/>
          </w:tblCellMar>
        </w:tblPrEx>
        <w:tc>
          <w:tcPr>
            <w:tcW w:w="3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744928" w14:textId="77777777" w:rsidR="00A176B8" w:rsidRDefault="00A176B8" w:rsidP="001F3FF8">
            <w:pPr>
              <w:pStyle w:val="Standard"/>
              <w:jc w:val="center"/>
              <w:rPr>
                <w:rFonts w:eastAsia="Calibri" w:cs="Calibri"/>
                <w:sz w:val="22"/>
              </w:rPr>
            </w:pPr>
          </w:p>
        </w:tc>
        <w:tc>
          <w:tcPr>
            <w:tcW w:w="39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4277771"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ВСЕГО РАСХОДОВ</w:t>
            </w:r>
          </w:p>
        </w:tc>
        <w:tc>
          <w:tcPr>
            <w:tcW w:w="13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1E2A2E"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1881,5</w:t>
            </w:r>
          </w:p>
        </w:tc>
        <w:tc>
          <w:tcPr>
            <w:tcW w:w="13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544F191"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2047,2</w:t>
            </w:r>
          </w:p>
        </w:tc>
        <w:tc>
          <w:tcPr>
            <w:tcW w:w="13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F40CC3"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1988,1</w:t>
            </w:r>
          </w:p>
        </w:tc>
        <w:tc>
          <w:tcPr>
            <w:tcW w:w="9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9A5A72"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97,1</w:t>
            </w:r>
          </w:p>
        </w:tc>
      </w:tr>
      <w:tr w:rsidR="00A176B8" w14:paraId="0410D272" w14:textId="77777777" w:rsidTr="001F3FF8">
        <w:tblPrEx>
          <w:tblCellMar>
            <w:top w:w="0" w:type="dxa"/>
            <w:bottom w:w="0" w:type="dxa"/>
          </w:tblCellMar>
        </w:tblPrEx>
        <w:tc>
          <w:tcPr>
            <w:tcW w:w="3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5A3B04"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1</w:t>
            </w:r>
          </w:p>
        </w:tc>
        <w:tc>
          <w:tcPr>
            <w:tcW w:w="39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796BE41" w14:textId="77777777" w:rsidR="00A176B8" w:rsidRDefault="00A176B8" w:rsidP="001F3FF8">
            <w:pPr>
              <w:pStyle w:val="Standard"/>
              <w:rPr>
                <w:rFonts w:ascii="Times New Roman" w:eastAsia="Times New Roman" w:hAnsi="Times New Roman" w:cs="Times New Roman"/>
                <w:sz w:val="18"/>
              </w:rPr>
            </w:pPr>
            <w:proofErr w:type="spellStart"/>
            <w:r>
              <w:rPr>
                <w:rFonts w:ascii="Times New Roman" w:eastAsia="Times New Roman" w:hAnsi="Times New Roman" w:cs="Times New Roman"/>
                <w:sz w:val="18"/>
              </w:rPr>
              <w:t>Развитие</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муниципального</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управления</w:t>
            </w:r>
            <w:proofErr w:type="spellEnd"/>
          </w:p>
        </w:tc>
        <w:tc>
          <w:tcPr>
            <w:tcW w:w="13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0D8720"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1581,9</w:t>
            </w:r>
          </w:p>
        </w:tc>
        <w:tc>
          <w:tcPr>
            <w:tcW w:w="13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B05A35A"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1516,1</w:t>
            </w:r>
          </w:p>
        </w:tc>
        <w:tc>
          <w:tcPr>
            <w:tcW w:w="13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588D89"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1516,1</w:t>
            </w:r>
          </w:p>
        </w:tc>
        <w:tc>
          <w:tcPr>
            <w:tcW w:w="9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A3A9272"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100</w:t>
            </w:r>
          </w:p>
        </w:tc>
      </w:tr>
      <w:tr w:rsidR="00A176B8" w14:paraId="024E3277" w14:textId="77777777" w:rsidTr="001F3FF8">
        <w:tblPrEx>
          <w:tblCellMar>
            <w:top w:w="0" w:type="dxa"/>
            <w:bottom w:w="0" w:type="dxa"/>
          </w:tblCellMar>
        </w:tblPrEx>
        <w:tc>
          <w:tcPr>
            <w:tcW w:w="3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660747"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2</w:t>
            </w:r>
          </w:p>
        </w:tc>
        <w:tc>
          <w:tcPr>
            <w:tcW w:w="39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31FA8C" w14:textId="77777777" w:rsidR="00A176B8" w:rsidRDefault="00A176B8" w:rsidP="001F3FF8">
            <w:pPr>
              <w:pStyle w:val="Standard"/>
              <w:rPr>
                <w:rFonts w:ascii="Times New Roman" w:eastAsia="Times New Roman" w:hAnsi="Times New Roman" w:cs="Times New Roman"/>
                <w:sz w:val="18"/>
              </w:rPr>
            </w:pPr>
            <w:proofErr w:type="spellStart"/>
            <w:r>
              <w:rPr>
                <w:rFonts w:ascii="Times New Roman" w:eastAsia="Times New Roman" w:hAnsi="Times New Roman" w:cs="Times New Roman"/>
                <w:sz w:val="18"/>
              </w:rPr>
              <w:t>Развитие</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транспортной</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инфраструктуры</w:t>
            </w:r>
            <w:proofErr w:type="spellEnd"/>
          </w:p>
        </w:tc>
        <w:tc>
          <w:tcPr>
            <w:tcW w:w="13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6598D5"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245,9</w:t>
            </w:r>
          </w:p>
        </w:tc>
        <w:tc>
          <w:tcPr>
            <w:tcW w:w="13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A52AA0"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402,4</w:t>
            </w:r>
          </w:p>
        </w:tc>
        <w:tc>
          <w:tcPr>
            <w:tcW w:w="13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6110B9"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343,3</w:t>
            </w:r>
          </w:p>
        </w:tc>
        <w:tc>
          <w:tcPr>
            <w:tcW w:w="9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ACB3F75"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85,3</w:t>
            </w:r>
          </w:p>
        </w:tc>
      </w:tr>
      <w:tr w:rsidR="00A176B8" w14:paraId="33255A4A" w14:textId="77777777" w:rsidTr="001F3FF8">
        <w:tblPrEx>
          <w:tblCellMar>
            <w:top w:w="0" w:type="dxa"/>
            <w:bottom w:w="0" w:type="dxa"/>
          </w:tblCellMar>
        </w:tblPrEx>
        <w:tc>
          <w:tcPr>
            <w:tcW w:w="3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CF2B33C"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3</w:t>
            </w:r>
          </w:p>
        </w:tc>
        <w:tc>
          <w:tcPr>
            <w:tcW w:w="39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D2BA86" w14:textId="77777777" w:rsidR="00A176B8" w:rsidRDefault="00A176B8" w:rsidP="001F3FF8">
            <w:pPr>
              <w:pStyle w:val="Standard"/>
              <w:rPr>
                <w:rFonts w:ascii="Times New Roman" w:eastAsia="Times New Roman" w:hAnsi="Times New Roman" w:cs="Times New Roman"/>
                <w:sz w:val="18"/>
              </w:rPr>
            </w:pPr>
            <w:proofErr w:type="spellStart"/>
            <w:r>
              <w:rPr>
                <w:rFonts w:ascii="Times New Roman" w:eastAsia="Times New Roman" w:hAnsi="Times New Roman" w:cs="Times New Roman"/>
                <w:sz w:val="18"/>
              </w:rPr>
              <w:t>Управление</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муниципальным</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имуществом</w:t>
            </w:r>
            <w:proofErr w:type="spellEnd"/>
          </w:p>
        </w:tc>
        <w:tc>
          <w:tcPr>
            <w:tcW w:w="13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4A7A38"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0</w:t>
            </w:r>
          </w:p>
        </w:tc>
        <w:tc>
          <w:tcPr>
            <w:tcW w:w="13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3F6ED8"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25,4</w:t>
            </w:r>
          </w:p>
        </w:tc>
        <w:tc>
          <w:tcPr>
            <w:tcW w:w="13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08C064B"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25,4</w:t>
            </w:r>
          </w:p>
        </w:tc>
        <w:tc>
          <w:tcPr>
            <w:tcW w:w="9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DA636E"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100</w:t>
            </w:r>
          </w:p>
        </w:tc>
      </w:tr>
      <w:tr w:rsidR="00A176B8" w14:paraId="0C4D138A" w14:textId="77777777" w:rsidTr="001F3FF8">
        <w:tblPrEx>
          <w:tblCellMar>
            <w:top w:w="0" w:type="dxa"/>
            <w:bottom w:w="0" w:type="dxa"/>
          </w:tblCellMar>
        </w:tblPrEx>
        <w:tc>
          <w:tcPr>
            <w:tcW w:w="3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B058EF1"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4</w:t>
            </w:r>
          </w:p>
        </w:tc>
        <w:tc>
          <w:tcPr>
            <w:tcW w:w="39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498705" w14:textId="77777777" w:rsidR="00A176B8" w:rsidRDefault="00A176B8" w:rsidP="001F3FF8">
            <w:pPr>
              <w:pStyle w:val="Standard"/>
            </w:pPr>
            <w:proofErr w:type="spellStart"/>
            <w:r>
              <w:rPr>
                <w:rFonts w:ascii="Times New Roman" w:eastAsia="Times New Roman" w:hAnsi="Times New Roman" w:cs="Times New Roman"/>
                <w:sz w:val="18"/>
              </w:rPr>
              <w:t>Развитие</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жилищно-коммунального</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хозяйства</w:t>
            </w:r>
            <w:proofErr w:type="spellEnd"/>
            <w:r>
              <w:rPr>
                <w:rFonts w:ascii="Times New Roman" w:eastAsia="Times New Roman" w:hAnsi="Times New Roman" w:cs="Times New Roman"/>
                <w:sz w:val="18"/>
              </w:rPr>
              <w:t>»</w:t>
            </w:r>
          </w:p>
        </w:tc>
        <w:tc>
          <w:tcPr>
            <w:tcW w:w="13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CDB1FF"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53,7</w:t>
            </w:r>
          </w:p>
        </w:tc>
        <w:tc>
          <w:tcPr>
            <w:tcW w:w="13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8323BAF"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103,3</w:t>
            </w:r>
          </w:p>
        </w:tc>
        <w:tc>
          <w:tcPr>
            <w:tcW w:w="13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287D51"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103,3</w:t>
            </w:r>
          </w:p>
        </w:tc>
        <w:tc>
          <w:tcPr>
            <w:tcW w:w="9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5C76FA" w14:textId="77777777" w:rsidR="00A176B8" w:rsidRDefault="00A176B8" w:rsidP="001F3FF8">
            <w:pPr>
              <w:pStyle w:val="Standard"/>
              <w:jc w:val="center"/>
              <w:rPr>
                <w:rFonts w:ascii="Times New Roman" w:eastAsia="Times New Roman" w:hAnsi="Times New Roman" w:cs="Times New Roman"/>
                <w:sz w:val="18"/>
              </w:rPr>
            </w:pPr>
            <w:r>
              <w:rPr>
                <w:rFonts w:ascii="Times New Roman" w:eastAsia="Times New Roman" w:hAnsi="Times New Roman" w:cs="Times New Roman"/>
                <w:sz w:val="18"/>
              </w:rPr>
              <w:t>100</w:t>
            </w:r>
          </w:p>
        </w:tc>
      </w:tr>
    </w:tbl>
    <w:p w14:paraId="03F349E3" w14:textId="77777777" w:rsidR="00A176B8" w:rsidRDefault="00A176B8" w:rsidP="00A176B8">
      <w:pPr>
        <w:pStyle w:val="Standard"/>
        <w:ind w:firstLine="709"/>
        <w:jc w:val="center"/>
        <w:rPr>
          <w:rFonts w:eastAsia="Calibri" w:cs="Calibri"/>
          <w:sz w:val="22"/>
        </w:rPr>
      </w:pPr>
    </w:p>
    <w:p w14:paraId="27663826" w14:textId="77777777" w:rsidR="00A176B8" w:rsidRDefault="00A176B8" w:rsidP="00A176B8">
      <w:pPr>
        <w:pStyle w:val="Standard"/>
        <w:ind w:firstLine="709"/>
        <w:jc w:val="both"/>
        <w:rPr>
          <w:rFonts w:ascii="Times New Roman" w:eastAsia="Times New Roman" w:hAnsi="Times New Roman" w:cs="Times New Roman"/>
          <w:color w:val="auto"/>
          <w:sz w:val="26"/>
          <w:lang w:val="ru-RU"/>
        </w:rPr>
      </w:pPr>
      <w:r>
        <w:rPr>
          <w:rFonts w:ascii="Times New Roman" w:eastAsia="Times New Roman" w:hAnsi="Times New Roman" w:cs="Times New Roman"/>
          <w:color w:val="auto"/>
          <w:sz w:val="26"/>
          <w:lang w:val="ru-RU"/>
        </w:rPr>
        <w:t xml:space="preserve">Плановое назначение по </w:t>
      </w:r>
      <w:proofErr w:type="gramStart"/>
      <w:r>
        <w:rPr>
          <w:rFonts w:ascii="Times New Roman" w:eastAsia="Times New Roman" w:hAnsi="Times New Roman" w:cs="Times New Roman"/>
          <w:color w:val="auto"/>
          <w:sz w:val="26"/>
          <w:lang w:val="ru-RU"/>
        </w:rPr>
        <w:t>программам  составило</w:t>
      </w:r>
      <w:proofErr w:type="gramEnd"/>
      <w:r>
        <w:rPr>
          <w:rFonts w:ascii="Times New Roman" w:eastAsia="Times New Roman" w:hAnsi="Times New Roman" w:cs="Times New Roman"/>
          <w:color w:val="auto"/>
          <w:sz w:val="26"/>
          <w:lang w:val="ru-RU"/>
        </w:rPr>
        <w:t xml:space="preserve"> 2 047,2 тыс. рублей, исполнено на сумму 1 988,1тыс. рублей или 97,1%.</w:t>
      </w:r>
    </w:p>
    <w:p w14:paraId="1784C381" w14:textId="77777777" w:rsidR="00A176B8" w:rsidRDefault="00A176B8" w:rsidP="00A176B8">
      <w:pPr>
        <w:pStyle w:val="Standard"/>
        <w:ind w:firstLine="709"/>
        <w:jc w:val="both"/>
        <w:rPr>
          <w:rFonts w:ascii="Times New Roman" w:eastAsia="Times New Roman" w:hAnsi="Times New Roman" w:cs="Times New Roman"/>
          <w:color w:val="auto"/>
          <w:sz w:val="26"/>
          <w:lang w:val="ru-RU"/>
        </w:rPr>
      </w:pPr>
      <w:r>
        <w:rPr>
          <w:rFonts w:ascii="Times New Roman" w:eastAsia="Times New Roman" w:hAnsi="Times New Roman" w:cs="Times New Roman"/>
          <w:color w:val="auto"/>
          <w:sz w:val="26"/>
          <w:lang w:val="ru-RU"/>
        </w:rPr>
        <w:t xml:space="preserve">Низкое исполнение расходов установлено по муниципальной программе «Развитие транспортной инфраструктуры» на 85,3%.  Не освоение администрацией сельского поселения бюджетных средств, запланированных на реализацию муниципальной программы, привело к неисполнению статьи 34 Бюджетного кодекса РФ в сумме 59,1 </w:t>
      </w:r>
      <w:proofErr w:type="spellStart"/>
      <w:r>
        <w:rPr>
          <w:rFonts w:ascii="Times New Roman" w:eastAsia="Times New Roman" w:hAnsi="Times New Roman" w:cs="Times New Roman"/>
          <w:color w:val="auto"/>
          <w:sz w:val="26"/>
          <w:lang w:val="ru-RU"/>
        </w:rPr>
        <w:t>тыс.руб</w:t>
      </w:r>
      <w:proofErr w:type="spellEnd"/>
      <w:r>
        <w:rPr>
          <w:rFonts w:ascii="Times New Roman" w:eastAsia="Times New Roman" w:hAnsi="Times New Roman" w:cs="Times New Roman"/>
          <w:color w:val="auto"/>
          <w:sz w:val="26"/>
          <w:lang w:val="ru-RU"/>
        </w:rPr>
        <w:t>.</w:t>
      </w:r>
    </w:p>
    <w:p w14:paraId="5B4CDA18" w14:textId="77777777" w:rsidR="00A176B8" w:rsidRDefault="00A176B8" w:rsidP="00A176B8">
      <w:pPr>
        <w:pStyle w:val="Standard"/>
        <w:ind w:firstLine="709"/>
        <w:jc w:val="both"/>
        <w:rPr>
          <w:rFonts w:eastAsia="Calibri" w:cs="Calibri"/>
          <w:color w:val="auto"/>
          <w:sz w:val="22"/>
          <w:lang w:val="ru-RU"/>
        </w:rPr>
      </w:pPr>
    </w:p>
    <w:p w14:paraId="2E57A755" w14:textId="77777777" w:rsidR="00A176B8" w:rsidRPr="00A176B8" w:rsidRDefault="00A176B8" w:rsidP="00A176B8">
      <w:pPr>
        <w:pStyle w:val="Standard"/>
        <w:rPr>
          <w:lang w:val="ru-RU"/>
        </w:rPr>
      </w:pPr>
      <w:r>
        <w:rPr>
          <w:rFonts w:ascii="Times New Roman" w:eastAsia="Times New Roman" w:hAnsi="Times New Roman" w:cs="Times New Roman"/>
          <w:i/>
          <w:color w:val="auto"/>
          <w:sz w:val="26"/>
          <w:lang w:val="ru-RU"/>
        </w:rPr>
        <w:t xml:space="preserve">     Анализ использования резервного фонда.</w:t>
      </w:r>
      <w:r>
        <w:rPr>
          <w:rFonts w:ascii="Times New Roman" w:eastAsia="Times New Roman" w:hAnsi="Times New Roman" w:cs="Times New Roman"/>
          <w:color w:val="auto"/>
          <w:sz w:val="26"/>
          <w:lang w:val="ru-RU"/>
        </w:rPr>
        <w:t xml:space="preserve">         </w:t>
      </w:r>
    </w:p>
    <w:p w14:paraId="73BB2ED5" w14:textId="77777777" w:rsidR="00A176B8" w:rsidRPr="00A176B8" w:rsidRDefault="00A176B8" w:rsidP="00A176B8">
      <w:pPr>
        <w:pStyle w:val="Standard"/>
        <w:jc w:val="both"/>
        <w:rPr>
          <w:lang w:val="ru-RU"/>
        </w:rPr>
      </w:pPr>
      <w:r>
        <w:rPr>
          <w:rFonts w:ascii="Times New Roman" w:eastAsia="Times New Roman" w:hAnsi="Times New Roman" w:cs="Times New Roman"/>
          <w:i/>
          <w:color w:val="auto"/>
          <w:sz w:val="26"/>
          <w:lang w:val="ru-RU"/>
        </w:rPr>
        <w:t xml:space="preserve"> </w:t>
      </w:r>
      <w:r>
        <w:rPr>
          <w:rFonts w:ascii="Times New Roman" w:eastAsia="Times New Roman" w:hAnsi="Times New Roman" w:cs="Times New Roman"/>
          <w:color w:val="auto"/>
          <w:sz w:val="26"/>
          <w:lang w:val="ru-RU"/>
        </w:rPr>
        <w:t xml:space="preserve">        В бюджете поселения в 2022 году финансовые средства на создание резервного фонда предусмотрены в сумме 5,0 тыс. руб.</w:t>
      </w:r>
      <w:proofErr w:type="gramStart"/>
      <w:r>
        <w:rPr>
          <w:rFonts w:ascii="Times New Roman" w:eastAsia="Times New Roman" w:hAnsi="Times New Roman" w:cs="Times New Roman"/>
          <w:color w:val="auto"/>
          <w:sz w:val="26"/>
          <w:lang w:val="ru-RU"/>
        </w:rPr>
        <w:t>,  что</w:t>
      </w:r>
      <w:proofErr w:type="gramEnd"/>
      <w:r>
        <w:rPr>
          <w:rFonts w:ascii="Times New Roman" w:eastAsia="Times New Roman" w:hAnsi="Times New Roman" w:cs="Times New Roman"/>
          <w:color w:val="auto"/>
          <w:sz w:val="26"/>
          <w:lang w:val="ru-RU"/>
        </w:rPr>
        <w:t xml:space="preserve">  составляет  менее  1 % утвержденного в решении  о  бюджете на  соответствующий  период объема  расходов бюджета. В истекшем </w:t>
      </w:r>
      <w:proofErr w:type="gramStart"/>
      <w:r>
        <w:rPr>
          <w:rFonts w:ascii="Times New Roman" w:eastAsia="Times New Roman" w:hAnsi="Times New Roman" w:cs="Times New Roman"/>
          <w:color w:val="auto"/>
          <w:sz w:val="26"/>
          <w:lang w:val="ru-RU"/>
        </w:rPr>
        <w:t>периоде  средства</w:t>
      </w:r>
      <w:proofErr w:type="gramEnd"/>
      <w:r>
        <w:rPr>
          <w:rFonts w:ascii="Times New Roman" w:eastAsia="Times New Roman" w:hAnsi="Times New Roman" w:cs="Times New Roman"/>
          <w:color w:val="auto"/>
          <w:sz w:val="26"/>
          <w:lang w:val="ru-RU"/>
        </w:rPr>
        <w:t xml:space="preserve"> из резервного фонда поселения не выделялись.   </w:t>
      </w:r>
    </w:p>
    <w:p w14:paraId="6F00A21A" w14:textId="77777777" w:rsidR="00A176B8" w:rsidRDefault="00A176B8" w:rsidP="00A176B8">
      <w:pPr>
        <w:pStyle w:val="Standard"/>
        <w:ind w:firstLine="709"/>
        <w:jc w:val="both"/>
        <w:rPr>
          <w:rFonts w:eastAsia="Calibri" w:cs="Calibri"/>
          <w:color w:val="auto"/>
          <w:sz w:val="22"/>
          <w:lang w:val="ru-RU"/>
        </w:rPr>
      </w:pPr>
    </w:p>
    <w:p w14:paraId="0657C20D" w14:textId="77777777" w:rsidR="00A176B8" w:rsidRPr="00A176B8" w:rsidRDefault="00A176B8" w:rsidP="00A176B8">
      <w:pPr>
        <w:pStyle w:val="Standard"/>
        <w:spacing w:after="120"/>
        <w:rPr>
          <w:lang w:val="ru-RU"/>
        </w:rPr>
      </w:pPr>
      <w:r>
        <w:rPr>
          <w:rFonts w:ascii="Times New Roman" w:eastAsia="Times New Roman" w:hAnsi="Times New Roman" w:cs="Times New Roman"/>
          <w:b/>
          <w:color w:val="auto"/>
          <w:sz w:val="26"/>
          <w:lang w:val="ru-RU"/>
        </w:rPr>
        <w:t xml:space="preserve">          4.  Анализ дефицита бюджета</w:t>
      </w:r>
    </w:p>
    <w:p w14:paraId="6FBC10E9" w14:textId="77777777" w:rsidR="00A176B8" w:rsidRPr="00A176B8" w:rsidRDefault="00A176B8" w:rsidP="00A176B8">
      <w:pPr>
        <w:pStyle w:val="Standard"/>
        <w:jc w:val="both"/>
        <w:rPr>
          <w:lang w:val="ru-RU"/>
        </w:rPr>
      </w:pPr>
      <w:r>
        <w:rPr>
          <w:rFonts w:ascii="Times New Roman" w:eastAsia="Times New Roman" w:hAnsi="Times New Roman" w:cs="Times New Roman"/>
          <w:color w:val="auto"/>
          <w:sz w:val="28"/>
          <w:lang w:val="ru-RU"/>
        </w:rPr>
        <w:t xml:space="preserve">        </w:t>
      </w:r>
      <w:r>
        <w:rPr>
          <w:rFonts w:ascii="Times New Roman" w:eastAsia="Times New Roman" w:hAnsi="Times New Roman" w:cs="Times New Roman"/>
          <w:sz w:val="28"/>
          <w:lang w:val="ru-RU"/>
        </w:rPr>
        <w:t xml:space="preserve"> </w:t>
      </w:r>
      <w:r>
        <w:rPr>
          <w:rFonts w:ascii="Times New Roman" w:eastAsia="Times New Roman" w:hAnsi="Times New Roman" w:cs="Times New Roman"/>
          <w:color w:val="auto"/>
          <w:sz w:val="26"/>
          <w:lang w:val="ru-RU"/>
        </w:rPr>
        <w:t xml:space="preserve">Дефицит бюджета поселения на 2022 год первоначально был утвержден в сумме 0,0 тыс. рублей, с учетом внесенных </w:t>
      </w:r>
      <w:proofErr w:type="gramStart"/>
      <w:r>
        <w:rPr>
          <w:rFonts w:ascii="Times New Roman" w:eastAsia="Times New Roman" w:hAnsi="Times New Roman" w:cs="Times New Roman"/>
          <w:color w:val="auto"/>
          <w:sz w:val="26"/>
          <w:lang w:val="ru-RU"/>
        </w:rPr>
        <w:t>изменений  профицит</w:t>
      </w:r>
      <w:proofErr w:type="gramEnd"/>
      <w:r>
        <w:rPr>
          <w:rFonts w:ascii="Times New Roman" w:eastAsia="Times New Roman" w:hAnsi="Times New Roman" w:cs="Times New Roman"/>
          <w:color w:val="auto"/>
          <w:sz w:val="26"/>
          <w:lang w:val="ru-RU"/>
        </w:rPr>
        <w:t xml:space="preserve"> бюджета составил 71,8 тыс. рублей.</w:t>
      </w:r>
    </w:p>
    <w:p w14:paraId="1CE1B096" w14:textId="77777777" w:rsidR="00A176B8" w:rsidRDefault="00A176B8" w:rsidP="00A176B8">
      <w:pPr>
        <w:pStyle w:val="Standard"/>
        <w:jc w:val="both"/>
        <w:rPr>
          <w:rFonts w:ascii="Times New Roman" w:eastAsia="Times New Roman" w:hAnsi="Times New Roman" w:cs="Times New Roman"/>
          <w:color w:val="auto"/>
          <w:sz w:val="26"/>
          <w:lang w:val="ru-RU"/>
        </w:rPr>
      </w:pPr>
      <w:r>
        <w:rPr>
          <w:rFonts w:ascii="Times New Roman" w:eastAsia="Times New Roman" w:hAnsi="Times New Roman" w:cs="Times New Roman"/>
          <w:color w:val="auto"/>
          <w:sz w:val="26"/>
          <w:lang w:val="ru-RU"/>
        </w:rPr>
        <w:t xml:space="preserve">      Фактически бюджет поселения исполнен с </w:t>
      </w:r>
      <w:proofErr w:type="gramStart"/>
      <w:r>
        <w:rPr>
          <w:rFonts w:ascii="Times New Roman" w:eastAsia="Times New Roman" w:hAnsi="Times New Roman" w:cs="Times New Roman"/>
          <w:color w:val="auto"/>
          <w:sz w:val="26"/>
          <w:lang w:val="ru-RU"/>
        </w:rPr>
        <w:t>профицитом  в</w:t>
      </w:r>
      <w:proofErr w:type="gramEnd"/>
      <w:r>
        <w:rPr>
          <w:rFonts w:ascii="Times New Roman" w:eastAsia="Times New Roman" w:hAnsi="Times New Roman" w:cs="Times New Roman"/>
          <w:color w:val="auto"/>
          <w:sz w:val="26"/>
          <w:lang w:val="ru-RU"/>
        </w:rPr>
        <w:t xml:space="preserve"> размере 174,2 тыс. рублей.</w:t>
      </w:r>
    </w:p>
    <w:p w14:paraId="19401A60" w14:textId="77777777" w:rsidR="00A176B8" w:rsidRPr="00A176B8" w:rsidRDefault="00A176B8" w:rsidP="00A176B8">
      <w:pPr>
        <w:pStyle w:val="Standard"/>
        <w:jc w:val="both"/>
        <w:rPr>
          <w:lang w:val="ru-RU"/>
        </w:rPr>
      </w:pPr>
      <w:r>
        <w:rPr>
          <w:rFonts w:ascii="Times New Roman" w:eastAsia="Times New Roman" w:hAnsi="Times New Roman" w:cs="Times New Roman"/>
          <w:b/>
          <w:color w:val="auto"/>
          <w:sz w:val="26"/>
          <w:lang w:val="ru-RU"/>
        </w:rPr>
        <w:t xml:space="preserve">       </w:t>
      </w:r>
      <w:r>
        <w:rPr>
          <w:rFonts w:ascii="Times New Roman" w:eastAsia="Times New Roman" w:hAnsi="Times New Roman" w:cs="Times New Roman"/>
          <w:color w:val="auto"/>
          <w:sz w:val="26"/>
          <w:lang w:val="ru-RU"/>
        </w:rPr>
        <w:t>В 2022 году источниками финансирования дефицита бюджета явились изменения остатков средств на счетах бюджета.</w:t>
      </w:r>
    </w:p>
    <w:p w14:paraId="4B408AF9" w14:textId="77777777" w:rsidR="00A176B8" w:rsidRPr="00A176B8" w:rsidRDefault="00A176B8" w:rsidP="00A176B8">
      <w:pPr>
        <w:pStyle w:val="Standard"/>
        <w:jc w:val="both"/>
        <w:rPr>
          <w:lang w:val="ru-RU"/>
        </w:rPr>
      </w:pPr>
      <w:r>
        <w:rPr>
          <w:rFonts w:ascii="Times New Roman" w:eastAsia="Times New Roman" w:hAnsi="Times New Roman" w:cs="Times New Roman"/>
          <w:color w:val="auto"/>
          <w:sz w:val="26"/>
          <w:lang w:val="ru-RU"/>
        </w:rPr>
        <w:t xml:space="preserve">       Предельный объем дефицита бюджета, установленный ст. 92.1 БК РФ, в течение года не соблюдался.</w:t>
      </w:r>
    </w:p>
    <w:p w14:paraId="062051D8" w14:textId="77777777" w:rsidR="00A176B8" w:rsidRDefault="00A176B8" w:rsidP="00A176B8">
      <w:pPr>
        <w:pStyle w:val="Standard"/>
        <w:jc w:val="both"/>
        <w:rPr>
          <w:rFonts w:ascii="Times New Roman" w:eastAsia="Times New Roman" w:hAnsi="Times New Roman" w:cs="Times New Roman"/>
          <w:color w:val="auto"/>
          <w:sz w:val="26"/>
          <w:lang w:val="ru-RU"/>
        </w:rPr>
      </w:pPr>
      <w:r>
        <w:rPr>
          <w:rFonts w:ascii="Times New Roman" w:eastAsia="Times New Roman" w:hAnsi="Times New Roman" w:cs="Times New Roman"/>
          <w:color w:val="auto"/>
          <w:sz w:val="26"/>
          <w:lang w:val="ru-RU"/>
        </w:rPr>
        <w:t xml:space="preserve">        Муниципальные гарантии в 2022 году не предоставлялись.</w:t>
      </w:r>
    </w:p>
    <w:p w14:paraId="20F087B7" w14:textId="77777777" w:rsidR="00A176B8" w:rsidRDefault="00A176B8" w:rsidP="00A176B8">
      <w:pPr>
        <w:pStyle w:val="Standard"/>
        <w:jc w:val="both"/>
        <w:rPr>
          <w:rFonts w:eastAsia="Calibri" w:cs="Calibri"/>
          <w:color w:val="auto"/>
          <w:sz w:val="22"/>
          <w:lang w:val="ru-RU"/>
        </w:rPr>
      </w:pPr>
    </w:p>
    <w:p w14:paraId="46932C74" w14:textId="77777777" w:rsidR="00A176B8" w:rsidRPr="00A176B8" w:rsidRDefault="00A176B8" w:rsidP="00A176B8">
      <w:pPr>
        <w:pStyle w:val="Standard"/>
        <w:jc w:val="both"/>
        <w:rPr>
          <w:lang w:val="ru-RU"/>
        </w:rPr>
      </w:pPr>
      <w:r>
        <w:rPr>
          <w:rFonts w:ascii="Times New Roman" w:eastAsia="Times New Roman" w:hAnsi="Times New Roman" w:cs="Times New Roman"/>
          <w:b/>
          <w:color w:val="auto"/>
          <w:sz w:val="26"/>
          <w:lang w:val="ru-RU"/>
        </w:rPr>
        <w:lastRenderedPageBreak/>
        <w:t xml:space="preserve">          5. Анализ бюджетной отчетности</w:t>
      </w:r>
    </w:p>
    <w:p w14:paraId="171D4818" w14:textId="77777777" w:rsidR="00A176B8" w:rsidRDefault="00A176B8" w:rsidP="00A176B8">
      <w:pPr>
        <w:pStyle w:val="Standard"/>
        <w:spacing w:after="120"/>
        <w:ind w:firstLine="540"/>
        <w:jc w:val="both"/>
        <w:rPr>
          <w:rFonts w:ascii="Times New Roman" w:eastAsia="Times New Roman" w:hAnsi="Times New Roman" w:cs="Times New Roman"/>
          <w:color w:val="auto"/>
          <w:sz w:val="26"/>
          <w:lang w:val="ru-RU"/>
        </w:rPr>
      </w:pPr>
      <w:r>
        <w:rPr>
          <w:rFonts w:ascii="Times New Roman" w:eastAsia="Times New Roman" w:hAnsi="Times New Roman" w:cs="Times New Roman"/>
          <w:color w:val="auto"/>
          <w:sz w:val="26"/>
          <w:lang w:val="ru-RU"/>
        </w:rPr>
        <w:t xml:space="preserve">В соответствии со статьей 264.4 Бюджетного кодекса РФ проведена внешняя проверка бюджетной отчетности </w:t>
      </w:r>
      <w:proofErr w:type="spellStart"/>
      <w:r>
        <w:rPr>
          <w:rFonts w:ascii="Times New Roman" w:eastAsia="Times New Roman" w:hAnsi="Times New Roman" w:cs="Times New Roman"/>
          <w:color w:val="auto"/>
          <w:sz w:val="26"/>
          <w:lang w:val="ru-RU"/>
        </w:rPr>
        <w:t>Никулятского</w:t>
      </w:r>
      <w:proofErr w:type="spellEnd"/>
      <w:r>
        <w:rPr>
          <w:rFonts w:ascii="Times New Roman" w:eastAsia="Times New Roman" w:hAnsi="Times New Roman" w:cs="Times New Roman"/>
          <w:color w:val="auto"/>
          <w:sz w:val="26"/>
          <w:lang w:val="ru-RU"/>
        </w:rPr>
        <w:t xml:space="preserve"> сельского поселения за 2022 год.</w:t>
      </w:r>
    </w:p>
    <w:p w14:paraId="59636E0D" w14:textId="77777777" w:rsidR="00A176B8" w:rsidRDefault="00A176B8" w:rsidP="00A176B8">
      <w:pPr>
        <w:pStyle w:val="Standard"/>
        <w:spacing w:after="120"/>
        <w:ind w:firstLine="540"/>
        <w:jc w:val="both"/>
        <w:rPr>
          <w:rFonts w:ascii="Times New Roman" w:eastAsia="Times New Roman" w:hAnsi="Times New Roman" w:cs="Times New Roman"/>
          <w:color w:val="auto"/>
          <w:sz w:val="26"/>
          <w:lang w:val="ru-RU"/>
        </w:rPr>
      </w:pPr>
      <w:r>
        <w:rPr>
          <w:rFonts w:ascii="Times New Roman" w:eastAsia="Times New Roman" w:hAnsi="Times New Roman" w:cs="Times New Roman"/>
          <w:color w:val="auto"/>
          <w:sz w:val="26"/>
          <w:lang w:val="ru-RU"/>
        </w:rPr>
        <w:t xml:space="preserve">При проверке </w:t>
      </w:r>
      <w:proofErr w:type="gramStart"/>
      <w:r>
        <w:rPr>
          <w:rFonts w:ascii="Times New Roman" w:eastAsia="Times New Roman" w:hAnsi="Times New Roman" w:cs="Times New Roman"/>
          <w:color w:val="auto"/>
          <w:sz w:val="26"/>
          <w:lang w:val="ru-RU"/>
        </w:rPr>
        <w:t>соблюдения  сроков</w:t>
      </w:r>
      <w:proofErr w:type="gramEnd"/>
      <w:r>
        <w:rPr>
          <w:rFonts w:ascii="Times New Roman" w:eastAsia="Times New Roman" w:hAnsi="Times New Roman" w:cs="Times New Roman"/>
          <w:color w:val="auto"/>
          <w:sz w:val="26"/>
          <w:lang w:val="ru-RU"/>
        </w:rPr>
        <w:t xml:space="preserve"> и порядка проведения  инвентаризации установлено,  что в </w:t>
      </w:r>
      <w:proofErr w:type="spellStart"/>
      <w:r>
        <w:rPr>
          <w:rFonts w:ascii="Times New Roman" w:eastAsia="Times New Roman" w:hAnsi="Times New Roman" w:cs="Times New Roman"/>
          <w:color w:val="auto"/>
          <w:sz w:val="26"/>
          <w:lang w:val="ru-RU"/>
        </w:rPr>
        <w:t>Никулятском</w:t>
      </w:r>
      <w:proofErr w:type="spellEnd"/>
      <w:r>
        <w:rPr>
          <w:rFonts w:ascii="Times New Roman" w:eastAsia="Times New Roman" w:hAnsi="Times New Roman" w:cs="Times New Roman"/>
          <w:color w:val="auto"/>
          <w:sz w:val="26"/>
          <w:lang w:val="ru-RU"/>
        </w:rPr>
        <w:t xml:space="preserve">  сельском  поселении в соответствии  с  пунктом  7 Инструкции  № 191н, перед  составлением годовой  бухгалтерской отчетности проведена инвентаризация  финансовых  активов, денежных  средств, материальных  ценностей. </w:t>
      </w:r>
      <w:proofErr w:type="gramStart"/>
      <w:r>
        <w:rPr>
          <w:rFonts w:ascii="Times New Roman" w:eastAsia="Times New Roman" w:hAnsi="Times New Roman" w:cs="Times New Roman"/>
          <w:color w:val="auto"/>
          <w:sz w:val="26"/>
          <w:lang w:val="ru-RU"/>
        </w:rPr>
        <w:t>Инвентаризация  проведена</w:t>
      </w:r>
      <w:proofErr w:type="gramEnd"/>
      <w:r>
        <w:rPr>
          <w:rFonts w:ascii="Times New Roman" w:eastAsia="Times New Roman" w:hAnsi="Times New Roman" w:cs="Times New Roman"/>
          <w:color w:val="auto"/>
          <w:sz w:val="26"/>
          <w:lang w:val="ru-RU"/>
        </w:rPr>
        <w:t xml:space="preserve"> на  основании распоряжения  Администрации  </w:t>
      </w:r>
      <w:proofErr w:type="spellStart"/>
      <w:r>
        <w:rPr>
          <w:rFonts w:ascii="Times New Roman" w:eastAsia="Times New Roman" w:hAnsi="Times New Roman" w:cs="Times New Roman"/>
          <w:color w:val="auto"/>
          <w:sz w:val="26"/>
          <w:lang w:val="ru-RU"/>
        </w:rPr>
        <w:t>Никулятского</w:t>
      </w:r>
      <w:proofErr w:type="spellEnd"/>
      <w:r>
        <w:rPr>
          <w:rFonts w:ascii="Times New Roman" w:eastAsia="Times New Roman" w:hAnsi="Times New Roman" w:cs="Times New Roman"/>
          <w:color w:val="auto"/>
          <w:sz w:val="26"/>
          <w:lang w:val="ru-RU"/>
        </w:rPr>
        <w:t xml:space="preserve"> сельского поселения от 30.09.2022 № 5. Расхождений  фактического наличия с  данными  бухгалтерского учета не  установлено.</w:t>
      </w:r>
    </w:p>
    <w:p w14:paraId="5681BE71" w14:textId="77777777" w:rsidR="00A176B8" w:rsidRPr="00A176B8" w:rsidRDefault="00A176B8" w:rsidP="00A176B8">
      <w:pPr>
        <w:pStyle w:val="Standard"/>
        <w:spacing w:after="200"/>
        <w:ind w:right="-2" w:firstLine="708"/>
        <w:jc w:val="both"/>
        <w:rPr>
          <w:lang w:val="ru-RU"/>
        </w:rPr>
      </w:pPr>
      <w:r>
        <w:rPr>
          <w:rFonts w:ascii="Times New Roman" w:eastAsia="Times New Roman" w:hAnsi="Times New Roman" w:cs="Times New Roman"/>
          <w:i/>
          <w:color w:val="auto"/>
          <w:sz w:val="26"/>
          <w:lang w:val="ru-RU"/>
        </w:rPr>
        <w:t>В нарушение п. 2.4 Методических указаний по инвентаризации имущества, членом</w:t>
      </w:r>
      <w:r>
        <w:rPr>
          <w:rFonts w:ascii="Times New Roman" w:eastAsia="Times New Roman" w:hAnsi="Times New Roman" w:cs="Times New Roman"/>
          <w:color w:val="auto"/>
          <w:sz w:val="26"/>
          <w:lang w:val="ru-RU"/>
        </w:rPr>
        <w:t xml:space="preserve"> инвентаризационной </w:t>
      </w:r>
      <w:proofErr w:type="gramStart"/>
      <w:r>
        <w:rPr>
          <w:rFonts w:ascii="Times New Roman" w:eastAsia="Times New Roman" w:hAnsi="Times New Roman" w:cs="Times New Roman"/>
          <w:color w:val="auto"/>
          <w:sz w:val="26"/>
          <w:lang w:val="ru-RU"/>
        </w:rPr>
        <w:t>комиссии  является</w:t>
      </w:r>
      <w:proofErr w:type="gramEnd"/>
      <w:r>
        <w:rPr>
          <w:rFonts w:ascii="Times New Roman" w:eastAsia="Times New Roman" w:hAnsi="Times New Roman" w:cs="Times New Roman"/>
          <w:color w:val="auto"/>
          <w:sz w:val="26"/>
          <w:lang w:val="ru-RU"/>
        </w:rPr>
        <w:t xml:space="preserve"> материально-ответственное лицо -  инспектор-делопроизводитель  Рыкова А.П.</w:t>
      </w:r>
    </w:p>
    <w:p w14:paraId="4A73C719" w14:textId="77777777" w:rsidR="00A176B8" w:rsidRDefault="00A176B8" w:rsidP="00A176B8">
      <w:pPr>
        <w:pStyle w:val="Standard"/>
        <w:spacing w:after="120"/>
        <w:ind w:firstLine="540"/>
        <w:jc w:val="both"/>
        <w:rPr>
          <w:rFonts w:ascii="Times New Roman" w:eastAsia="Times New Roman" w:hAnsi="Times New Roman" w:cs="Times New Roman"/>
          <w:color w:val="auto"/>
          <w:sz w:val="26"/>
          <w:lang w:val="ru-RU"/>
        </w:rPr>
      </w:pPr>
      <w:r>
        <w:rPr>
          <w:rFonts w:ascii="Times New Roman" w:eastAsia="Times New Roman" w:hAnsi="Times New Roman" w:cs="Times New Roman"/>
          <w:color w:val="auto"/>
          <w:sz w:val="26"/>
          <w:lang w:val="ru-RU"/>
        </w:rPr>
        <w:t xml:space="preserve">В </w:t>
      </w:r>
      <w:proofErr w:type="gramStart"/>
      <w:r>
        <w:rPr>
          <w:rFonts w:ascii="Times New Roman" w:eastAsia="Times New Roman" w:hAnsi="Times New Roman" w:cs="Times New Roman"/>
          <w:color w:val="auto"/>
          <w:sz w:val="26"/>
          <w:lang w:val="ru-RU"/>
        </w:rPr>
        <w:t>соответствии  с</w:t>
      </w:r>
      <w:proofErr w:type="gramEnd"/>
      <w:r>
        <w:rPr>
          <w:rFonts w:ascii="Times New Roman" w:eastAsia="Times New Roman" w:hAnsi="Times New Roman" w:cs="Times New Roman"/>
          <w:color w:val="auto"/>
          <w:sz w:val="26"/>
          <w:lang w:val="ru-RU"/>
        </w:rPr>
        <w:t xml:space="preserve"> п. 3 ст. 264.1 БК РФ, пунктом 11.2 Инструкции № 191н администрацией </w:t>
      </w:r>
      <w:proofErr w:type="spellStart"/>
      <w:r>
        <w:rPr>
          <w:rFonts w:ascii="Times New Roman" w:eastAsia="Times New Roman" w:hAnsi="Times New Roman" w:cs="Times New Roman"/>
          <w:color w:val="auto"/>
          <w:sz w:val="26"/>
          <w:lang w:val="ru-RU"/>
        </w:rPr>
        <w:t>Никулятского</w:t>
      </w:r>
      <w:proofErr w:type="spellEnd"/>
      <w:r>
        <w:rPr>
          <w:rFonts w:ascii="Times New Roman" w:eastAsia="Times New Roman" w:hAnsi="Times New Roman" w:cs="Times New Roman"/>
          <w:color w:val="auto"/>
          <w:sz w:val="26"/>
          <w:lang w:val="ru-RU"/>
        </w:rPr>
        <w:t xml:space="preserve"> сельского поселения представлена отчетность по следующим формам:</w:t>
      </w:r>
    </w:p>
    <w:p w14:paraId="56A9DFF3" w14:textId="77777777" w:rsidR="00A176B8" w:rsidRPr="00A176B8" w:rsidRDefault="00A176B8" w:rsidP="00A176B8">
      <w:pPr>
        <w:pStyle w:val="Standard"/>
        <w:jc w:val="both"/>
        <w:rPr>
          <w:lang w:val="ru-RU"/>
        </w:rPr>
      </w:pPr>
      <w:r>
        <w:rPr>
          <w:rFonts w:ascii="Times New Roman" w:eastAsia="Times New Roman" w:hAnsi="Times New Roman" w:cs="Times New Roman"/>
          <w:color w:val="auto"/>
          <w:sz w:val="26"/>
          <w:lang w:val="ru-RU"/>
        </w:rPr>
        <w:t xml:space="preserve">- Баланс по поступлениям и выбытиям бюджетных средств </w:t>
      </w:r>
      <w:hyperlink r:id="rId7" w:history="1">
        <w:r>
          <w:rPr>
            <w:color w:val="auto"/>
            <w:lang w:val="ru-RU"/>
          </w:rPr>
          <w:t>(</w:t>
        </w:r>
      </w:hyperlink>
      <w:hyperlink r:id="rId8" w:history="1">
        <w:r>
          <w:rPr>
            <w:color w:val="auto"/>
            <w:lang w:val="ru-RU"/>
          </w:rPr>
          <w:t>ф. 0503140)</w:t>
        </w:r>
      </w:hyperlink>
      <w:r>
        <w:rPr>
          <w:rFonts w:ascii="Times New Roman" w:eastAsia="Times New Roman" w:hAnsi="Times New Roman" w:cs="Times New Roman"/>
          <w:color w:val="auto"/>
          <w:sz w:val="26"/>
          <w:lang w:val="ru-RU"/>
        </w:rPr>
        <w:t>;</w:t>
      </w:r>
    </w:p>
    <w:p w14:paraId="4E014D43" w14:textId="77777777" w:rsidR="00A176B8" w:rsidRPr="00A176B8" w:rsidRDefault="00A176B8" w:rsidP="00A176B8">
      <w:pPr>
        <w:pStyle w:val="Standard"/>
        <w:jc w:val="both"/>
        <w:rPr>
          <w:lang w:val="ru-RU"/>
        </w:rPr>
      </w:pPr>
      <w:r>
        <w:rPr>
          <w:rFonts w:ascii="Times New Roman" w:eastAsia="Times New Roman" w:hAnsi="Times New Roman" w:cs="Times New Roman"/>
          <w:color w:val="auto"/>
          <w:sz w:val="26"/>
          <w:lang w:val="ru-RU"/>
        </w:rPr>
        <w:t xml:space="preserve">- Баланс исполнения бюджета </w:t>
      </w:r>
      <w:hyperlink r:id="rId9" w:history="1">
        <w:r>
          <w:rPr>
            <w:rFonts w:ascii="Times New Roman" w:eastAsia="Times New Roman" w:hAnsi="Times New Roman" w:cs="Times New Roman"/>
            <w:color w:val="auto"/>
            <w:sz w:val="26"/>
            <w:u w:val="single"/>
            <w:lang w:val="ru-RU"/>
          </w:rPr>
          <w:t>(ф. 0503120)</w:t>
        </w:r>
      </w:hyperlink>
      <w:r>
        <w:rPr>
          <w:rFonts w:ascii="Times New Roman" w:eastAsia="Times New Roman" w:hAnsi="Times New Roman" w:cs="Times New Roman"/>
          <w:color w:val="auto"/>
          <w:sz w:val="26"/>
          <w:lang w:val="ru-RU"/>
        </w:rPr>
        <w:t>;</w:t>
      </w:r>
    </w:p>
    <w:p w14:paraId="22FDD0F8" w14:textId="77777777" w:rsidR="00A176B8" w:rsidRPr="00A176B8" w:rsidRDefault="00A176B8" w:rsidP="00A176B8">
      <w:pPr>
        <w:pStyle w:val="Standard"/>
        <w:jc w:val="both"/>
        <w:rPr>
          <w:lang w:val="ru-RU"/>
        </w:rPr>
      </w:pPr>
      <w:r>
        <w:rPr>
          <w:rFonts w:ascii="Times New Roman" w:eastAsia="Times New Roman" w:hAnsi="Times New Roman" w:cs="Times New Roman"/>
          <w:color w:val="auto"/>
          <w:sz w:val="26"/>
          <w:lang w:val="ru-RU"/>
        </w:rPr>
        <w:t xml:space="preserve">- Справка по консолидируемым расчетам </w:t>
      </w:r>
      <w:hyperlink r:id="rId10" w:history="1">
        <w:r>
          <w:rPr>
            <w:rFonts w:ascii="Times New Roman" w:eastAsia="Times New Roman" w:hAnsi="Times New Roman" w:cs="Times New Roman"/>
            <w:color w:val="auto"/>
            <w:sz w:val="26"/>
            <w:u w:val="single"/>
            <w:lang w:val="ru-RU"/>
          </w:rPr>
          <w:t>(ф. 0503125)</w:t>
        </w:r>
      </w:hyperlink>
      <w:r>
        <w:rPr>
          <w:rFonts w:ascii="Times New Roman" w:eastAsia="Times New Roman" w:hAnsi="Times New Roman" w:cs="Times New Roman"/>
          <w:color w:val="auto"/>
          <w:sz w:val="26"/>
          <w:lang w:val="ru-RU"/>
        </w:rPr>
        <w:t>;</w:t>
      </w:r>
    </w:p>
    <w:p w14:paraId="7E467476" w14:textId="77777777" w:rsidR="00A176B8" w:rsidRPr="00A176B8" w:rsidRDefault="00A176B8" w:rsidP="00A176B8">
      <w:pPr>
        <w:pStyle w:val="Standard"/>
        <w:jc w:val="both"/>
        <w:rPr>
          <w:lang w:val="ru-RU"/>
        </w:rPr>
      </w:pPr>
      <w:r>
        <w:rPr>
          <w:rFonts w:ascii="Times New Roman" w:eastAsia="Times New Roman" w:hAnsi="Times New Roman" w:cs="Times New Roman"/>
          <w:color w:val="auto"/>
          <w:sz w:val="26"/>
          <w:lang w:val="ru-RU"/>
        </w:rPr>
        <w:t xml:space="preserve">- Отчет о бюджетных обязательствах </w:t>
      </w:r>
      <w:hyperlink r:id="rId11" w:history="1">
        <w:r>
          <w:rPr>
            <w:rFonts w:ascii="Times New Roman" w:eastAsia="Times New Roman" w:hAnsi="Times New Roman" w:cs="Times New Roman"/>
            <w:color w:val="auto"/>
            <w:sz w:val="26"/>
            <w:u w:val="single"/>
            <w:lang w:val="ru-RU"/>
          </w:rPr>
          <w:t>(ф. 0503128)</w:t>
        </w:r>
      </w:hyperlink>
      <w:r>
        <w:rPr>
          <w:rFonts w:ascii="Times New Roman" w:eastAsia="Times New Roman" w:hAnsi="Times New Roman" w:cs="Times New Roman"/>
          <w:color w:val="auto"/>
          <w:sz w:val="26"/>
          <w:lang w:val="ru-RU"/>
        </w:rPr>
        <w:t>;</w:t>
      </w:r>
    </w:p>
    <w:p w14:paraId="6FEEBFCF" w14:textId="77777777" w:rsidR="00A176B8" w:rsidRPr="00A176B8" w:rsidRDefault="00A176B8" w:rsidP="00A176B8">
      <w:pPr>
        <w:pStyle w:val="Standard"/>
        <w:jc w:val="both"/>
        <w:rPr>
          <w:lang w:val="ru-RU"/>
        </w:rPr>
      </w:pPr>
      <w:r>
        <w:rPr>
          <w:rFonts w:ascii="Times New Roman" w:eastAsia="Times New Roman" w:hAnsi="Times New Roman" w:cs="Times New Roman"/>
          <w:color w:val="auto"/>
          <w:sz w:val="26"/>
          <w:lang w:val="ru-RU"/>
        </w:rPr>
        <w:t xml:space="preserve">- Справка по заключению счетов бюджетного учета отчетного финансового года </w:t>
      </w:r>
      <w:hyperlink r:id="rId12" w:history="1">
        <w:r>
          <w:rPr>
            <w:color w:val="auto"/>
            <w:lang w:val="ru-RU"/>
          </w:rPr>
          <w:t>(</w:t>
        </w:r>
      </w:hyperlink>
      <w:hyperlink r:id="rId13" w:history="1">
        <w:r>
          <w:rPr>
            <w:color w:val="auto"/>
            <w:lang w:val="ru-RU"/>
          </w:rPr>
          <w:t>ф. 0503110)</w:t>
        </w:r>
      </w:hyperlink>
      <w:r>
        <w:rPr>
          <w:rFonts w:ascii="Times New Roman" w:eastAsia="Times New Roman" w:hAnsi="Times New Roman" w:cs="Times New Roman"/>
          <w:color w:val="auto"/>
          <w:sz w:val="26"/>
          <w:lang w:val="ru-RU"/>
        </w:rPr>
        <w:t>;</w:t>
      </w:r>
    </w:p>
    <w:p w14:paraId="35416C99" w14:textId="77777777" w:rsidR="00A176B8" w:rsidRPr="00A176B8" w:rsidRDefault="00A176B8" w:rsidP="00A176B8">
      <w:pPr>
        <w:pStyle w:val="Standard"/>
        <w:jc w:val="both"/>
        <w:rPr>
          <w:lang w:val="ru-RU"/>
        </w:rPr>
      </w:pPr>
      <w:r>
        <w:rPr>
          <w:rFonts w:ascii="Times New Roman" w:eastAsia="Times New Roman" w:hAnsi="Times New Roman" w:cs="Times New Roman"/>
          <w:color w:val="auto"/>
          <w:sz w:val="26"/>
          <w:lang w:val="ru-RU"/>
        </w:rPr>
        <w:t xml:space="preserve">- Отчет о кассовом поступлении и выбытии бюджетных средств </w:t>
      </w:r>
      <w:hyperlink r:id="rId14" w:history="1">
        <w:r>
          <w:rPr>
            <w:color w:val="auto"/>
            <w:lang w:val="ru-RU"/>
          </w:rPr>
          <w:t>(ф. 05031</w:t>
        </w:r>
      </w:hyperlink>
      <w:hyperlink r:id="rId15" w:history="1">
        <w:r>
          <w:rPr>
            <w:color w:val="auto"/>
            <w:lang w:val="ru-RU"/>
          </w:rPr>
          <w:t>24)</w:t>
        </w:r>
      </w:hyperlink>
      <w:r>
        <w:rPr>
          <w:rFonts w:ascii="Times New Roman" w:eastAsia="Times New Roman" w:hAnsi="Times New Roman" w:cs="Times New Roman"/>
          <w:color w:val="auto"/>
          <w:sz w:val="26"/>
          <w:lang w:val="ru-RU"/>
        </w:rPr>
        <w:t>;</w:t>
      </w:r>
    </w:p>
    <w:p w14:paraId="29F001ED" w14:textId="77777777" w:rsidR="00A176B8" w:rsidRPr="00A176B8" w:rsidRDefault="00A176B8" w:rsidP="00A176B8">
      <w:pPr>
        <w:pStyle w:val="Standard"/>
        <w:jc w:val="both"/>
        <w:rPr>
          <w:lang w:val="ru-RU"/>
        </w:rPr>
      </w:pPr>
      <w:r>
        <w:rPr>
          <w:rFonts w:ascii="Times New Roman" w:eastAsia="Times New Roman" w:hAnsi="Times New Roman" w:cs="Times New Roman"/>
          <w:color w:val="auto"/>
          <w:sz w:val="26"/>
          <w:lang w:val="ru-RU"/>
        </w:rPr>
        <w:t xml:space="preserve">- Отчет об исполнении бюджета </w:t>
      </w:r>
      <w:hyperlink r:id="rId16" w:history="1">
        <w:r>
          <w:rPr>
            <w:rFonts w:ascii="Times New Roman" w:eastAsia="Times New Roman" w:hAnsi="Times New Roman" w:cs="Times New Roman"/>
            <w:color w:val="auto"/>
            <w:sz w:val="26"/>
            <w:u w:val="single"/>
            <w:lang w:val="ru-RU"/>
          </w:rPr>
          <w:t>(ф. 0503117)</w:t>
        </w:r>
      </w:hyperlink>
      <w:r>
        <w:rPr>
          <w:rFonts w:ascii="Times New Roman" w:eastAsia="Times New Roman" w:hAnsi="Times New Roman" w:cs="Times New Roman"/>
          <w:color w:val="auto"/>
          <w:sz w:val="26"/>
          <w:lang w:val="ru-RU"/>
        </w:rPr>
        <w:t>;</w:t>
      </w:r>
    </w:p>
    <w:p w14:paraId="77869A7D" w14:textId="77777777" w:rsidR="00A176B8" w:rsidRPr="00A176B8" w:rsidRDefault="00A176B8" w:rsidP="00A176B8">
      <w:pPr>
        <w:pStyle w:val="Standard"/>
        <w:jc w:val="both"/>
        <w:rPr>
          <w:lang w:val="ru-RU"/>
        </w:rPr>
      </w:pPr>
      <w:r>
        <w:rPr>
          <w:rFonts w:ascii="Times New Roman" w:eastAsia="Times New Roman" w:hAnsi="Times New Roman" w:cs="Times New Roman"/>
          <w:color w:val="auto"/>
          <w:sz w:val="26"/>
          <w:lang w:val="ru-RU"/>
        </w:rPr>
        <w:t xml:space="preserve">- Отчет о движении денежных средств </w:t>
      </w:r>
      <w:hyperlink r:id="rId17" w:history="1">
        <w:r>
          <w:rPr>
            <w:rFonts w:ascii="Times New Roman" w:eastAsia="Times New Roman" w:hAnsi="Times New Roman" w:cs="Times New Roman"/>
            <w:color w:val="auto"/>
            <w:sz w:val="26"/>
            <w:u w:val="single"/>
            <w:lang w:val="ru-RU"/>
          </w:rPr>
          <w:t>(ф. 0503123)</w:t>
        </w:r>
      </w:hyperlink>
      <w:r>
        <w:rPr>
          <w:rFonts w:ascii="Times New Roman" w:eastAsia="Times New Roman" w:hAnsi="Times New Roman" w:cs="Times New Roman"/>
          <w:color w:val="auto"/>
          <w:sz w:val="26"/>
          <w:lang w:val="ru-RU"/>
        </w:rPr>
        <w:t>;</w:t>
      </w:r>
    </w:p>
    <w:p w14:paraId="01E1B2DD" w14:textId="77777777" w:rsidR="00A176B8" w:rsidRPr="00A176B8" w:rsidRDefault="00A176B8" w:rsidP="00A176B8">
      <w:pPr>
        <w:pStyle w:val="Standard"/>
        <w:jc w:val="both"/>
        <w:rPr>
          <w:lang w:val="ru-RU"/>
        </w:rPr>
      </w:pPr>
      <w:r>
        <w:rPr>
          <w:rFonts w:ascii="Times New Roman" w:eastAsia="Times New Roman" w:hAnsi="Times New Roman" w:cs="Times New Roman"/>
          <w:color w:val="auto"/>
          <w:sz w:val="26"/>
          <w:lang w:val="ru-RU"/>
        </w:rPr>
        <w:t xml:space="preserve">- Отчет о финансовых результатах деятельности </w:t>
      </w:r>
      <w:hyperlink r:id="rId18" w:history="1">
        <w:r>
          <w:rPr>
            <w:rFonts w:ascii="Times New Roman" w:eastAsia="Times New Roman" w:hAnsi="Times New Roman" w:cs="Times New Roman"/>
            <w:color w:val="auto"/>
            <w:sz w:val="26"/>
            <w:u w:val="single"/>
            <w:lang w:val="ru-RU"/>
          </w:rPr>
          <w:t>(ф. 0503121)</w:t>
        </w:r>
      </w:hyperlink>
      <w:r>
        <w:rPr>
          <w:rFonts w:ascii="Times New Roman" w:eastAsia="Times New Roman" w:hAnsi="Times New Roman" w:cs="Times New Roman"/>
          <w:color w:val="auto"/>
          <w:sz w:val="26"/>
          <w:lang w:val="ru-RU"/>
        </w:rPr>
        <w:t>;</w:t>
      </w:r>
    </w:p>
    <w:p w14:paraId="4A9768BB" w14:textId="77777777" w:rsidR="00A176B8" w:rsidRPr="00A176B8" w:rsidRDefault="00A176B8" w:rsidP="00A176B8">
      <w:pPr>
        <w:pStyle w:val="Standard"/>
        <w:jc w:val="both"/>
        <w:rPr>
          <w:lang w:val="ru-RU"/>
        </w:rPr>
      </w:pPr>
      <w:r>
        <w:rPr>
          <w:rFonts w:ascii="Times New Roman" w:eastAsia="Times New Roman" w:hAnsi="Times New Roman" w:cs="Times New Roman"/>
          <w:color w:val="auto"/>
          <w:sz w:val="26"/>
          <w:lang w:val="ru-RU"/>
        </w:rPr>
        <w:t xml:space="preserve">- Пояснительная записка </w:t>
      </w:r>
      <w:hyperlink r:id="rId19" w:history="1">
        <w:r>
          <w:rPr>
            <w:rFonts w:ascii="Times New Roman" w:eastAsia="Times New Roman" w:hAnsi="Times New Roman" w:cs="Times New Roman"/>
            <w:color w:val="auto"/>
            <w:sz w:val="26"/>
            <w:u w:val="single"/>
            <w:lang w:val="ru-RU"/>
          </w:rPr>
          <w:t>(ф. 0503160)</w:t>
        </w:r>
      </w:hyperlink>
      <w:r>
        <w:rPr>
          <w:rFonts w:ascii="Times New Roman" w:eastAsia="Times New Roman" w:hAnsi="Times New Roman" w:cs="Times New Roman"/>
          <w:color w:val="auto"/>
          <w:sz w:val="26"/>
          <w:lang w:val="ru-RU"/>
        </w:rPr>
        <w:t>.</w:t>
      </w:r>
    </w:p>
    <w:p w14:paraId="2D999A5D" w14:textId="77777777" w:rsidR="00A176B8" w:rsidRDefault="00A176B8" w:rsidP="00A176B8">
      <w:pPr>
        <w:pStyle w:val="Standard"/>
        <w:ind w:firstLine="540"/>
        <w:jc w:val="both"/>
        <w:rPr>
          <w:rFonts w:eastAsia="Calibri" w:cs="Calibri"/>
          <w:sz w:val="22"/>
          <w:lang w:val="ru-RU"/>
        </w:rPr>
      </w:pPr>
    </w:p>
    <w:p w14:paraId="78C3B6C0" w14:textId="77777777" w:rsidR="00A176B8" w:rsidRPr="00A176B8" w:rsidRDefault="00A176B8" w:rsidP="00A176B8">
      <w:pPr>
        <w:pStyle w:val="Standard"/>
        <w:jc w:val="center"/>
        <w:rPr>
          <w:lang w:val="ru-RU"/>
        </w:rPr>
      </w:pPr>
      <w:r>
        <w:rPr>
          <w:rFonts w:ascii="Times New Roman" w:eastAsia="Times New Roman" w:hAnsi="Times New Roman" w:cs="Times New Roman"/>
          <w:i/>
          <w:color w:val="auto"/>
          <w:sz w:val="26"/>
          <w:lang w:val="ru-RU"/>
        </w:rPr>
        <w:t xml:space="preserve">Баланс исполнения бюджета </w:t>
      </w:r>
      <w:hyperlink r:id="rId20" w:history="1">
        <w:r>
          <w:rPr>
            <w:rFonts w:ascii="Times New Roman" w:eastAsia="Times New Roman" w:hAnsi="Times New Roman" w:cs="Times New Roman"/>
            <w:i/>
            <w:color w:val="0000FF"/>
            <w:sz w:val="26"/>
            <w:u w:val="single"/>
            <w:lang w:val="ru-RU"/>
          </w:rPr>
          <w:t>(ф. 0503120)</w:t>
        </w:r>
      </w:hyperlink>
    </w:p>
    <w:p w14:paraId="0746E335" w14:textId="77777777" w:rsidR="00A176B8" w:rsidRDefault="00A176B8" w:rsidP="00A176B8">
      <w:pPr>
        <w:pStyle w:val="Standard"/>
        <w:ind w:firstLine="708"/>
        <w:jc w:val="both"/>
        <w:rPr>
          <w:rFonts w:ascii="Times New Roman" w:eastAsia="Times New Roman" w:hAnsi="Times New Roman" w:cs="Times New Roman"/>
          <w:color w:val="auto"/>
          <w:sz w:val="26"/>
          <w:lang w:val="ru-RU"/>
        </w:rPr>
      </w:pPr>
      <w:proofErr w:type="gramStart"/>
      <w:r>
        <w:rPr>
          <w:rFonts w:ascii="Times New Roman" w:eastAsia="Times New Roman" w:hAnsi="Times New Roman" w:cs="Times New Roman"/>
          <w:color w:val="auto"/>
          <w:sz w:val="26"/>
          <w:lang w:val="ru-RU"/>
        </w:rPr>
        <w:t>Представленный  Баланс</w:t>
      </w:r>
      <w:proofErr w:type="gramEnd"/>
      <w:r>
        <w:rPr>
          <w:rFonts w:ascii="Times New Roman" w:eastAsia="Times New Roman" w:hAnsi="Times New Roman" w:cs="Times New Roman"/>
          <w:color w:val="auto"/>
          <w:sz w:val="26"/>
          <w:lang w:val="ru-RU"/>
        </w:rPr>
        <w:t xml:space="preserve"> исполнения бюджета (ф. 0503120) сформирован по бюджетной деятельности.</w:t>
      </w:r>
    </w:p>
    <w:p w14:paraId="45871AAE" w14:textId="77777777" w:rsidR="00A176B8" w:rsidRDefault="00A176B8" w:rsidP="00A176B8">
      <w:pPr>
        <w:pStyle w:val="Standard"/>
        <w:ind w:firstLine="708"/>
        <w:jc w:val="both"/>
        <w:rPr>
          <w:rFonts w:ascii="Times New Roman" w:eastAsia="Times New Roman" w:hAnsi="Times New Roman" w:cs="Times New Roman"/>
          <w:color w:val="auto"/>
          <w:sz w:val="26"/>
          <w:lang w:val="ru-RU"/>
        </w:rPr>
      </w:pPr>
      <w:r>
        <w:rPr>
          <w:rFonts w:ascii="Times New Roman" w:eastAsia="Times New Roman" w:hAnsi="Times New Roman" w:cs="Times New Roman"/>
          <w:color w:val="auto"/>
          <w:sz w:val="26"/>
          <w:lang w:val="ru-RU"/>
        </w:rPr>
        <w:t>Балансовая стоимость основных средств на начало года составила 292,0 тыс. рублей, на конец года стоимость основных средств не изменилась. Остаточная стоимость основных средств на конец отчетного периода составила 0,0 тыс. рублей.</w:t>
      </w:r>
      <w:r>
        <w:rPr>
          <w:rFonts w:ascii="Times New Roman" w:eastAsia="Times New Roman" w:hAnsi="Times New Roman" w:cs="Times New Roman"/>
          <w:color w:val="auto"/>
          <w:sz w:val="26"/>
          <w:lang w:val="ru-RU"/>
        </w:rPr>
        <w:tab/>
      </w:r>
    </w:p>
    <w:p w14:paraId="6B17686A" w14:textId="77777777" w:rsidR="00A176B8" w:rsidRDefault="00A176B8" w:rsidP="00A176B8">
      <w:pPr>
        <w:pStyle w:val="Standard"/>
        <w:ind w:firstLine="708"/>
        <w:jc w:val="both"/>
        <w:rPr>
          <w:rFonts w:ascii="Times New Roman" w:eastAsia="Times New Roman" w:hAnsi="Times New Roman" w:cs="Times New Roman"/>
          <w:color w:val="auto"/>
          <w:sz w:val="26"/>
          <w:lang w:val="ru-RU"/>
        </w:rPr>
      </w:pPr>
      <w:proofErr w:type="gramStart"/>
      <w:r>
        <w:rPr>
          <w:rFonts w:ascii="Times New Roman" w:eastAsia="Times New Roman" w:hAnsi="Times New Roman" w:cs="Times New Roman"/>
          <w:color w:val="auto"/>
          <w:sz w:val="26"/>
          <w:lang w:val="ru-RU"/>
        </w:rPr>
        <w:t>Данные</w:t>
      </w:r>
      <w:proofErr w:type="gramEnd"/>
      <w:r>
        <w:rPr>
          <w:rFonts w:ascii="Times New Roman" w:eastAsia="Times New Roman" w:hAnsi="Times New Roman" w:cs="Times New Roman"/>
          <w:color w:val="auto"/>
          <w:sz w:val="26"/>
          <w:lang w:val="ru-RU"/>
        </w:rPr>
        <w:t xml:space="preserve"> приведенные в балансе по основным средствам согласуются с данными сведений ф. 0503168.</w:t>
      </w:r>
    </w:p>
    <w:p w14:paraId="7C0D973A" w14:textId="77777777" w:rsidR="00A176B8" w:rsidRDefault="00A176B8" w:rsidP="00A176B8">
      <w:pPr>
        <w:pStyle w:val="Standard"/>
        <w:ind w:firstLine="708"/>
        <w:jc w:val="both"/>
        <w:rPr>
          <w:rFonts w:ascii="Times New Roman" w:eastAsia="Times New Roman" w:hAnsi="Times New Roman" w:cs="Times New Roman"/>
          <w:color w:val="auto"/>
          <w:sz w:val="26"/>
          <w:lang w:val="ru-RU"/>
        </w:rPr>
      </w:pPr>
      <w:r>
        <w:rPr>
          <w:rFonts w:ascii="Times New Roman" w:eastAsia="Times New Roman" w:hAnsi="Times New Roman" w:cs="Times New Roman"/>
          <w:color w:val="auto"/>
          <w:sz w:val="26"/>
          <w:lang w:val="ru-RU"/>
        </w:rPr>
        <w:t>В разделе 2 «Финансовые активы» Баланса (ф. 0503120) приводятся остатки по стоимости финансовых активов учреждения в разрезе счетов бюджетного учета. По строке 250 «Дебиторская задолженность по доходам (020500000, 020900000), всего, показатели на начало года составляют 21,5 тыс. руб., на конец года – 140,1 тыс. руб.</w:t>
      </w:r>
    </w:p>
    <w:p w14:paraId="306F7B7D" w14:textId="77777777" w:rsidR="00A176B8" w:rsidRPr="00A176B8" w:rsidRDefault="00A176B8" w:rsidP="00A176B8">
      <w:pPr>
        <w:pStyle w:val="Standard"/>
        <w:ind w:firstLine="708"/>
        <w:jc w:val="both"/>
        <w:rPr>
          <w:lang w:val="ru-RU"/>
        </w:rPr>
      </w:pPr>
      <w:r>
        <w:rPr>
          <w:rFonts w:ascii="Times New Roman" w:eastAsia="Times New Roman" w:hAnsi="Times New Roman" w:cs="Times New Roman"/>
          <w:color w:val="auto"/>
          <w:sz w:val="26"/>
          <w:lang w:val="ru-RU"/>
        </w:rPr>
        <w:t xml:space="preserve">В разделе 3 «Обязательства» остатки кредиторской задолженности по счетам бюджетного учета: 030200000, 030300000, </w:t>
      </w:r>
      <w:proofErr w:type="gramStart"/>
      <w:r>
        <w:rPr>
          <w:rFonts w:ascii="Times New Roman" w:eastAsia="Times New Roman" w:hAnsi="Times New Roman" w:cs="Times New Roman"/>
          <w:color w:val="auto"/>
          <w:sz w:val="26"/>
          <w:lang w:val="ru-RU"/>
        </w:rPr>
        <w:t>020500000  соответствуют</w:t>
      </w:r>
      <w:proofErr w:type="gramEnd"/>
      <w:r>
        <w:rPr>
          <w:rFonts w:ascii="Times New Roman" w:eastAsia="Times New Roman" w:hAnsi="Times New Roman" w:cs="Times New Roman"/>
          <w:color w:val="auto"/>
          <w:sz w:val="26"/>
          <w:lang w:val="ru-RU"/>
        </w:rPr>
        <w:t xml:space="preserve">  данным Главной книги.</w:t>
      </w:r>
    </w:p>
    <w:p w14:paraId="3FE14825" w14:textId="77777777" w:rsidR="00A176B8" w:rsidRPr="00A176B8" w:rsidRDefault="00A176B8" w:rsidP="00A176B8">
      <w:pPr>
        <w:pStyle w:val="Standard"/>
        <w:ind w:firstLine="708"/>
        <w:jc w:val="both"/>
        <w:rPr>
          <w:lang w:val="ru-RU"/>
        </w:rPr>
      </w:pPr>
      <w:r>
        <w:rPr>
          <w:rFonts w:ascii="Times New Roman" w:eastAsia="Times New Roman" w:hAnsi="Times New Roman" w:cs="Times New Roman"/>
          <w:color w:val="auto"/>
          <w:sz w:val="26"/>
          <w:lang w:val="ru-RU"/>
        </w:rPr>
        <w:t xml:space="preserve">В разделе 4 «Финансовый результат» отражается финансовый результат </w:t>
      </w:r>
      <w:r>
        <w:rPr>
          <w:rFonts w:ascii="Times New Roman" w:eastAsia="Times New Roman" w:hAnsi="Times New Roman" w:cs="Times New Roman"/>
          <w:color w:val="auto"/>
          <w:sz w:val="26"/>
          <w:lang w:val="ru-RU"/>
        </w:rPr>
        <w:lastRenderedPageBreak/>
        <w:t>деятельности на основании данных по счетам бюджетного учета 04010000, 040130000.</w:t>
      </w:r>
    </w:p>
    <w:p w14:paraId="40999632" w14:textId="77777777" w:rsidR="00A176B8" w:rsidRPr="00A176B8" w:rsidRDefault="00A176B8" w:rsidP="00A176B8">
      <w:pPr>
        <w:pStyle w:val="Standard"/>
        <w:ind w:firstLine="708"/>
        <w:jc w:val="both"/>
        <w:rPr>
          <w:lang w:val="ru-RU"/>
        </w:rPr>
      </w:pPr>
      <w:r>
        <w:rPr>
          <w:rFonts w:ascii="Times New Roman" w:eastAsia="Times New Roman" w:hAnsi="Times New Roman" w:cs="Times New Roman"/>
          <w:color w:val="auto"/>
          <w:sz w:val="26"/>
          <w:lang w:val="ru-RU"/>
        </w:rPr>
        <w:t>На конец отчетного периода остаток по разделу 4 «Финансовый результат» составил 2</w:t>
      </w:r>
      <w:r>
        <w:rPr>
          <w:rFonts w:ascii="Times New Roman" w:eastAsia="Times New Roman" w:hAnsi="Times New Roman" w:cs="Times New Roman"/>
          <w:color w:val="auto"/>
          <w:sz w:val="26"/>
        </w:rPr>
        <w:t> </w:t>
      </w:r>
      <w:r>
        <w:rPr>
          <w:rFonts w:ascii="Times New Roman" w:eastAsia="Times New Roman" w:hAnsi="Times New Roman" w:cs="Times New Roman"/>
          <w:color w:val="auto"/>
          <w:sz w:val="26"/>
          <w:lang w:val="ru-RU"/>
        </w:rPr>
        <w:t>636,4 тыс. рублей.</w:t>
      </w:r>
    </w:p>
    <w:p w14:paraId="5F23E570" w14:textId="77777777" w:rsidR="00A176B8" w:rsidRDefault="00A176B8" w:rsidP="00A176B8">
      <w:pPr>
        <w:pStyle w:val="Standard"/>
        <w:ind w:firstLine="708"/>
        <w:jc w:val="both"/>
        <w:rPr>
          <w:rFonts w:eastAsia="Calibri" w:cs="Calibri"/>
          <w:color w:val="auto"/>
          <w:sz w:val="22"/>
          <w:lang w:val="ru-RU"/>
        </w:rPr>
      </w:pPr>
    </w:p>
    <w:p w14:paraId="7F25DB64" w14:textId="77777777" w:rsidR="00A176B8" w:rsidRDefault="00A176B8" w:rsidP="00A176B8">
      <w:pPr>
        <w:pStyle w:val="Standard"/>
        <w:ind w:firstLine="708"/>
        <w:jc w:val="center"/>
        <w:rPr>
          <w:rFonts w:ascii="Times New Roman" w:eastAsia="Times New Roman" w:hAnsi="Times New Roman" w:cs="Times New Roman"/>
          <w:i/>
          <w:color w:val="auto"/>
          <w:sz w:val="26"/>
          <w:lang w:val="ru-RU"/>
        </w:rPr>
      </w:pPr>
      <w:r>
        <w:rPr>
          <w:rFonts w:ascii="Times New Roman" w:eastAsia="Times New Roman" w:hAnsi="Times New Roman" w:cs="Times New Roman"/>
          <w:i/>
          <w:color w:val="auto"/>
          <w:sz w:val="26"/>
          <w:lang w:val="ru-RU"/>
        </w:rPr>
        <w:t xml:space="preserve">Справка по заключению </w:t>
      </w:r>
      <w:proofErr w:type="gramStart"/>
      <w:r>
        <w:rPr>
          <w:rFonts w:ascii="Times New Roman" w:eastAsia="Times New Roman" w:hAnsi="Times New Roman" w:cs="Times New Roman"/>
          <w:i/>
          <w:color w:val="auto"/>
          <w:sz w:val="26"/>
          <w:lang w:val="ru-RU"/>
        </w:rPr>
        <w:t>счетов  бюджетного</w:t>
      </w:r>
      <w:proofErr w:type="gramEnd"/>
      <w:r>
        <w:rPr>
          <w:rFonts w:ascii="Times New Roman" w:eastAsia="Times New Roman" w:hAnsi="Times New Roman" w:cs="Times New Roman"/>
          <w:i/>
          <w:color w:val="auto"/>
          <w:sz w:val="26"/>
          <w:lang w:val="ru-RU"/>
        </w:rPr>
        <w:t xml:space="preserve"> учета отчетного финансового года (ф. 0503110)</w:t>
      </w:r>
    </w:p>
    <w:p w14:paraId="6A5E8622" w14:textId="77777777" w:rsidR="00A176B8" w:rsidRDefault="00A176B8" w:rsidP="00A176B8">
      <w:pPr>
        <w:pStyle w:val="Standard"/>
        <w:ind w:firstLine="708"/>
        <w:jc w:val="both"/>
        <w:rPr>
          <w:rFonts w:ascii="Times New Roman" w:eastAsia="Times New Roman" w:hAnsi="Times New Roman" w:cs="Times New Roman"/>
          <w:color w:val="auto"/>
          <w:sz w:val="26"/>
          <w:lang w:val="ru-RU"/>
        </w:rPr>
      </w:pPr>
      <w:r>
        <w:rPr>
          <w:rFonts w:ascii="Times New Roman" w:eastAsia="Times New Roman" w:hAnsi="Times New Roman" w:cs="Times New Roman"/>
          <w:color w:val="auto"/>
          <w:sz w:val="26"/>
          <w:lang w:val="ru-RU"/>
        </w:rPr>
        <w:t xml:space="preserve">Справка по заключению счетов бюджетного учета отчетного финансового года (ф. 0503130) администрацией </w:t>
      </w:r>
      <w:proofErr w:type="spellStart"/>
      <w:r>
        <w:rPr>
          <w:rFonts w:ascii="Times New Roman" w:eastAsia="Times New Roman" w:hAnsi="Times New Roman" w:cs="Times New Roman"/>
          <w:color w:val="auto"/>
          <w:sz w:val="26"/>
          <w:lang w:val="ru-RU"/>
        </w:rPr>
        <w:t>Никулятского</w:t>
      </w:r>
      <w:proofErr w:type="spellEnd"/>
      <w:r>
        <w:rPr>
          <w:rFonts w:ascii="Times New Roman" w:eastAsia="Times New Roman" w:hAnsi="Times New Roman" w:cs="Times New Roman"/>
          <w:color w:val="auto"/>
          <w:sz w:val="26"/>
          <w:lang w:val="ru-RU"/>
        </w:rPr>
        <w:t xml:space="preserve"> сельского поселения заполнена на основании данных по соответствующим счетам 121002000, 130405000, 140110000,140120000.</w:t>
      </w:r>
    </w:p>
    <w:p w14:paraId="474CBB77" w14:textId="77777777" w:rsidR="00A176B8" w:rsidRDefault="00A176B8" w:rsidP="00A176B8">
      <w:pPr>
        <w:pStyle w:val="Standard"/>
        <w:ind w:firstLine="708"/>
        <w:jc w:val="both"/>
        <w:rPr>
          <w:rFonts w:ascii="Times New Roman" w:eastAsia="Times New Roman" w:hAnsi="Times New Roman" w:cs="Times New Roman"/>
          <w:color w:val="auto"/>
          <w:sz w:val="26"/>
          <w:lang w:val="ru-RU"/>
        </w:rPr>
      </w:pPr>
      <w:r>
        <w:rPr>
          <w:rFonts w:ascii="Times New Roman" w:eastAsia="Times New Roman" w:hAnsi="Times New Roman" w:cs="Times New Roman"/>
          <w:color w:val="auto"/>
          <w:sz w:val="26"/>
          <w:lang w:val="ru-RU"/>
        </w:rPr>
        <w:t>Данные графы 3 «Остаток на 1 января года, следующим за отчетным (до заключительных записей) – по кредиту» приводятся на основании данных графы 12 Главной книги  по соответствующим аналитическим счетам бюджетного учета, сформированного на конец отчетного периода и составляют по счету 130405000 «Расчеты по платежам из бюджета с финансовым органом» 1988,1 тыс. руб. Расхождений данных справки (ф. 0503110) данным представленной Главной книги не установлено.</w:t>
      </w:r>
    </w:p>
    <w:p w14:paraId="65C09A65" w14:textId="77777777" w:rsidR="00A176B8" w:rsidRDefault="00A176B8" w:rsidP="00A176B8">
      <w:pPr>
        <w:pStyle w:val="Standard"/>
        <w:jc w:val="center"/>
        <w:rPr>
          <w:rFonts w:eastAsia="Calibri" w:cs="Calibri"/>
          <w:color w:val="0066FF"/>
          <w:sz w:val="22"/>
          <w:lang w:val="ru-RU"/>
        </w:rPr>
      </w:pPr>
    </w:p>
    <w:p w14:paraId="28F0108D" w14:textId="77777777" w:rsidR="00A176B8" w:rsidRDefault="00A176B8" w:rsidP="00A176B8">
      <w:pPr>
        <w:pStyle w:val="Standard"/>
        <w:jc w:val="center"/>
        <w:rPr>
          <w:rFonts w:ascii="Times New Roman" w:eastAsia="Times New Roman" w:hAnsi="Times New Roman" w:cs="Times New Roman"/>
          <w:i/>
          <w:color w:val="auto"/>
          <w:sz w:val="26"/>
          <w:lang w:val="ru-RU"/>
        </w:rPr>
      </w:pPr>
      <w:r>
        <w:rPr>
          <w:rFonts w:ascii="Times New Roman" w:eastAsia="Times New Roman" w:hAnsi="Times New Roman" w:cs="Times New Roman"/>
          <w:i/>
          <w:color w:val="auto"/>
          <w:sz w:val="26"/>
          <w:lang w:val="ru-RU"/>
        </w:rPr>
        <w:t>Отчет о принятых бюджетных обязательствах (ф.0503128)</w:t>
      </w:r>
    </w:p>
    <w:p w14:paraId="1CB7AE5E" w14:textId="77777777" w:rsidR="00A176B8" w:rsidRDefault="00A176B8" w:rsidP="00A176B8">
      <w:pPr>
        <w:pStyle w:val="Standard"/>
        <w:ind w:firstLine="708"/>
        <w:jc w:val="both"/>
        <w:rPr>
          <w:rFonts w:ascii="Times New Roman" w:eastAsia="Times New Roman" w:hAnsi="Times New Roman" w:cs="Times New Roman"/>
          <w:color w:val="auto"/>
          <w:sz w:val="26"/>
          <w:lang w:val="ru-RU"/>
        </w:rPr>
      </w:pPr>
      <w:r>
        <w:rPr>
          <w:rFonts w:ascii="Times New Roman" w:eastAsia="Times New Roman" w:hAnsi="Times New Roman" w:cs="Times New Roman"/>
          <w:color w:val="auto"/>
          <w:sz w:val="26"/>
          <w:lang w:val="ru-RU"/>
        </w:rPr>
        <w:t>Отчет о принятых бюджетных обязательствах (ф. 0503128) составлен в соответствии с п. 68 Инструкции № 191н на основании данных о принятии и исполнении получателями бюджетных средств.</w:t>
      </w:r>
    </w:p>
    <w:p w14:paraId="4DA90804" w14:textId="77777777" w:rsidR="00A176B8" w:rsidRDefault="00A176B8" w:rsidP="00A176B8">
      <w:pPr>
        <w:pStyle w:val="Standard"/>
        <w:ind w:firstLine="708"/>
        <w:jc w:val="both"/>
        <w:rPr>
          <w:rFonts w:ascii="Times New Roman" w:eastAsia="Times New Roman" w:hAnsi="Times New Roman" w:cs="Times New Roman"/>
          <w:color w:val="auto"/>
          <w:sz w:val="26"/>
          <w:lang w:val="ru-RU"/>
        </w:rPr>
      </w:pPr>
      <w:proofErr w:type="gramStart"/>
      <w:r>
        <w:rPr>
          <w:rFonts w:ascii="Times New Roman" w:eastAsia="Times New Roman" w:hAnsi="Times New Roman" w:cs="Times New Roman"/>
          <w:color w:val="auto"/>
          <w:sz w:val="26"/>
          <w:lang w:val="ru-RU"/>
        </w:rPr>
        <w:t>Данные  графы</w:t>
      </w:r>
      <w:proofErr w:type="gramEnd"/>
      <w:r>
        <w:rPr>
          <w:rFonts w:ascii="Times New Roman" w:eastAsia="Times New Roman" w:hAnsi="Times New Roman" w:cs="Times New Roman"/>
          <w:color w:val="auto"/>
          <w:sz w:val="26"/>
          <w:lang w:val="ru-RU"/>
        </w:rPr>
        <w:t xml:space="preserve"> 4  раздела «Бюджетные обязательства текущего (отчетного) финансового года по расходам»  Отчета (ф. 0503128) заполняются на основании данных аналитического учета 050311000 «Доведенные бюджетные ассигнования текущего финансового года». Главная книга за 2022 год администрации </w:t>
      </w:r>
      <w:proofErr w:type="spellStart"/>
      <w:r>
        <w:rPr>
          <w:rFonts w:ascii="Times New Roman" w:eastAsia="Times New Roman" w:hAnsi="Times New Roman" w:cs="Times New Roman"/>
          <w:color w:val="auto"/>
          <w:sz w:val="26"/>
          <w:lang w:val="ru-RU"/>
        </w:rPr>
        <w:t>Никулятского</w:t>
      </w:r>
      <w:proofErr w:type="spellEnd"/>
      <w:r>
        <w:rPr>
          <w:rFonts w:ascii="Times New Roman" w:eastAsia="Times New Roman" w:hAnsi="Times New Roman" w:cs="Times New Roman"/>
          <w:color w:val="auto"/>
          <w:sz w:val="26"/>
          <w:lang w:val="ru-RU"/>
        </w:rPr>
        <w:t xml:space="preserve"> сельского поселения не содержит данные по счету 050311000 «Доведенные бюджетные ассигнования текущего финансового года». Согласно Отчета (ф. 0503128) бюджетные обязательства доведены в сумме 2 047,2 тыс. рублей.</w:t>
      </w:r>
    </w:p>
    <w:p w14:paraId="68A5604F" w14:textId="77777777" w:rsidR="00A176B8" w:rsidRDefault="00A176B8" w:rsidP="00A176B8">
      <w:pPr>
        <w:pStyle w:val="Standard"/>
        <w:ind w:firstLine="708"/>
        <w:jc w:val="both"/>
        <w:rPr>
          <w:rFonts w:ascii="Times New Roman" w:eastAsia="Times New Roman" w:hAnsi="Times New Roman" w:cs="Times New Roman"/>
          <w:color w:val="auto"/>
          <w:sz w:val="26"/>
          <w:lang w:val="ru-RU"/>
        </w:rPr>
      </w:pPr>
      <w:r>
        <w:rPr>
          <w:rFonts w:ascii="Times New Roman" w:eastAsia="Times New Roman" w:hAnsi="Times New Roman" w:cs="Times New Roman"/>
          <w:color w:val="auto"/>
          <w:sz w:val="26"/>
          <w:lang w:val="ru-RU"/>
        </w:rPr>
        <w:t xml:space="preserve">Данные графы 5 раздела «Бюджетные обязательства текущего (отчетного) финансового года по </w:t>
      </w:r>
      <w:proofErr w:type="gramStart"/>
      <w:r>
        <w:rPr>
          <w:rFonts w:ascii="Times New Roman" w:eastAsia="Times New Roman" w:hAnsi="Times New Roman" w:cs="Times New Roman"/>
          <w:color w:val="auto"/>
          <w:sz w:val="26"/>
          <w:lang w:val="ru-RU"/>
        </w:rPr>
        <w:t>расходам»  Отчета</w:t>
      </w:r>
      <w:proofErr w:type="gramEnd"/>
      <w:r>
        <w:rPr>
          <w:rFonts w:ascii="Times New Roman" w:eastAsia="Times New Roman" w:hAnsi="Times New Roman" w:cs="Times New Roman"/>
          <w:color w:val="auto"/>
          <w:sz w:val="26"/>
          <w:lang w:val="ru-RU"/>
        </w:rPr>
        <w:t xml:space="preserve"> (ф. 0503128) заполняются на основании данных аналитического учета 050115000 «Полученные лимиты бюджетных обязательств текущего финансового года». Главная книга за 2022 год администрации </w:t>
      </w:r>
      <w:proofErr w:type="spellStart"/>
      <w:r>
        <w:rPr>
          <w:rFonts w:ascii="Times New Roman" w:eastAsia="Times New Roman" w:hAnsi="Times New Roman" w:cs="Times New Roman"/>
          <w:color w:val="auto"/>
          <w:sz w:val="26"/>
          <w:lang w:val="ru-RU"/>
        </w:rPr>
        <w:t>Никулятского</w:t>
      </w:r>
      <w:proofErr w:type="spellEnd"/>
      <w:r>
        <w:rPr>
          <w:rFonts w:ascii="Times New Roman" w:eastAsia="Times New Roman" w:hAnsi="Times New Roman" w:cs="Times New Roman"/>
          <w:color w:val="auto"/>
          <w:sz w:val="26"/>
          <w:lang w:val="ru-RU"/>
        </w:rPr>
        <w:t xml:space="preserve"> сельского поселения не содержит данные по счету </w:t>
      </w:r>
      <w:proofErr w:type="gramStart"/>
      <w:r>
        <w:rPr>
          <w:rFonts w:ascii="Times New Roman" w:eastAsia="Times New Roman" w:hAnsi="Times New Roman" w:cs="Times New Roman"/>
          <w:color w:val="auto"/>
          <w:sz w:val="26"/>
          <w:lang w:val="ru-RU"/>
        </w:rPr>
        <w:t>150115000  «</w:t>
      </w:r>
      <w:proofErr w:type="gramEnd"/>
      <w:r>
        <w:rPr>
          <w:rFonts w:ascii="Times New Roman" w:eastAsia="Times New Roman" w:hAnsi="Times New Roman" w:cs="Times New Roman"/>
          <w:color w:val="auto"/>
          <w:sz w:val="26"/>
          <w:lang w:val="ru-RU"/>
        </w:rPr>
        <w:t xml:space="preserve">Полученные лимиты бюджетных обязательств текущего финансового года». Согласно Отчета (ф. 0503128) </w:t>
      </w:r>
      <w:proofErr w:type="gramStart"/>
      <w:r>
        <w:rPr>
          <w:rFonts w:ascii="Times New Roman" w:eastAsia="Times New Roman" w:hAnsi="Times New Roman" w:cs="Times New Roman"/>
          <w:color w:val="auto"/>
          <w:sz w:val="26"/>
          <w:lang w:val="ru-RU"/>
        </w:rPr>
        <w:t>полученные  лимиты</w:t>
      </w:r>
      <w:proofErr w:type="gramEnd"/>
      <w:r>
        <w:rPr>
          <w:rFonts w:ascii="Times New Roman" w:eastAsia="Times New Roman" w:hAnsi="Times New Roman" w:cs="Times New Roman"/>
          <w:color w:val="auto"/>
          <w:sz w:val="26"/>
          <w:lang w:val="ru-RU"/>
        </w:rPr>
        <w:t xml:space="preserve"> бюджетных обязательств текущего финансового года приняты в сумме 1 890,2 тыс. рублей.</w:t>
      </w:r>
    </w:p>
    <w:p w14:paraId="2B6CB541" w14:textId="77777777" w:rsidR="00A176B8" w:rsidRDefault="00A176B8" w:rsidP="00A176B8">
      <w:pPr>
        <w:pStyle w:val="Standard"/>
        <w:ind w:firstLine="708"/>
        <w:jc w:val="both"/>
        <w:rPr>
          <w:rFonts w:ascii="Times New Roman" w:eastAsia="Times New Roman" w:hAnsi="Times New Roman" w:cs="Times New Roman"/>
          <w:color w:val="auto"/>
          <w:sz w:val="26"/>
          <w:lang w:val="ru-RU"/>
        </w:rPr>
      </w:pPr>
      <w:r>
        <w:rPr>
          <w:rFonts w:ascii="Times New Roman" w:eastAsia="Times New Roman" w:hAnsi="Times New Roman" w:cs="Times New Roman"/>
          <w:color w:val="auto"/>
          <w:sz w:val="26"/>
          <w:lang w:val="ru-RU"/>
        </w:rPr>
        <w:t>Данные графы 9 раздела «Бюджетные обязательства текущего (отчетного) финансового года по расходам»  Отчета (ф. 0503128) заполнены на основании данных по соответствующим счетам аналитического учета счета 150212000 «Принятые денежные обязательства на текущий финансовый год» (в части расходов  бюджета) Главной книги за 2022 год. Согласно Отчета (ф. 0503128) денежные обязательства приняты в сумме 1 988,1 тыс. рублей.</w:t>
      </w:r>
    </w:p>
    <w:p w14:paraId="04725070" w14:textId="77777777" w:rsidR="00A176B8" w:rsidRPr="00A176B8" w:rsidRDefault="00A176B8" w:rsidP="00A176B8">
      <w:pPr>
        <w:pStyle w:val="Standard"/>
        <w:ind w:firstLine="708"/>
        <w:jc w:val="both"/>
        <w:rPr>
          <w:lang w:val="ru-RU"/>
        </w:rPr>
      </w:pPr>
      <w:r>
        <w:rPr>
          <w:rFonts w:ascii="Times New Roman" w:eastAsia="Times New Roman" w:hAnsi="Times New Roman" w:cs="Times New Roman"/>
          <w:color w:val="auto"/>
          <w:sz w:val="26"/>
          <w:lang w:val="ru-RU"/>
        </w:rPr>
        <w:t xml:space="preserve">Фактические расходы (графа 7) за </w:t>
      </w:r>
      <w:proofErr w:type="gramStart"/>
      <w:r>
        <w:rPr>
          <w:rFonts w:ascii="Times New Roman" w:eastAsia="Times New Roman" w:hAnsi="Times New Roman" w:cs="Times New Roman"/>
          <w:color w:val="auto"/>
          <w:sz w:val="26"/>
          <w:lang w:val="ru-RU"/>
        </w:rPr>
        <w:t>2022  год</w:t>
      </w:r>
      <w:proofErr w:type="gramEnd"/>
      <w:r>
        <w:rPr>
          <w:rFonts w:ascii="Times New Roman" w:eastAsia="Times New Roman" w:hAnsi="Times New Roman" w:cs="Times New Roman"/>
          <w:color w:val="auto"/>
          <w:sz w:val="26"/>
          <w:lang w:val="ru-RU"/>
        </w:rPr>
        <w:t xml:space="preserve"> составили  1 988,1  тыс. руб., или исполнены на 97,1%  к утвержденным бюджетным ассигнованиям. Получатель бюджетных средств в 2022 году принял бюджетные обязательства больше доведенных до него лимитов бюджетных обязательств всего на сумму  1988,1  тыс. </w:t>
      </w:r>
      <w:r>
        <w:rPr>
          <w:rFonts w:ascii="Times New Roman" w:eastAsia="Times New Roman" w:hAnsi="Times New Roman" w:cs="Times New Roman"/>
          <w:color w:val="auto"/>
          <w:sz w:val="26"/>
          <w:lang w:val="ru-RU"/>
        </w:rPr>
        <w:lastRenderedPageBreak/>
        <w:t xml:space="preserve">руб. (разница обусловлена публичными нормативными обязательствами на пенсионное обеспечение).                                                                                                                                                                                                                                                                </w:t>
      </w:r>
    </w:p>
    <w:p w14:paraId="308499A7" w14:textId="77777777" w:rsidR="00A176B8" w:rsidRPr="00A176B8" w:rsidRDefault="00A176B8" w:rsidP="00A176B8">
      <w:pPr>
        <w:pStyle w:val="Standard"/>
        <w:jc w:val="both"/>
        <w:rPr>
          <w:lang w:val="ru-RU"/>
        </w:rPr>
      </w:pPr>
      <w:r>
        <w:rPr>
          <w:rFonts w:ascii="Times New Roman" w:eastAsia="Times New Roman" w:hAnsi="Times New Roman" w:cs="Times New Roman"/>
          <w:color w:val="auto"/>
          <w:sz w:val="26"/>
          <w:lang w:val="ru-RU"/>
        </w:rPr>
        <w:t xml:space="preserve">           Показатели графы 10, показатели исполненных денежных обязательств в сумме 1988,</w:t>
      </w:r>
      <w:proofErr w:type="gramStart"/>
      <w:r>
        <w:rPr>
          <w:rFonts w:ascii="Times New Roman" w:eastAsia="Times New Roman" w:hAnsi="Times New Roman" w:cs="Times New Roman"/>
          <w:color w:val="auto"/>
          <w:sz w:val="26"/>
          <w:lang w:val="ru-RU"/>
        </w:rPr>
        <w:t>1  тыс.</w:t>
      </w:r>
      <w:proofErr w:type="gramEnd"/>
      <w:r>
        <w:rPr>
          <w:rFonts w:ascii="Times New Roman" w:eastAsia="Times New Roman" w:hAnsi="Times New Roman" w:cs="Times New Roman"/>
          <w:color w:val="auto"/>
          <w:sz w:val="26"/>
          <w:lang w:val="ru-RU"/>
        </w:rPr>
        <w:t xml:space="preserve"> руб. не превышают показатели принятых бюджетных обязательств (графа 7) и денежных обязательств (графы 9).</w:t>
      </w:r>
    </w:p>
    <w:p w14:paraId="6A0761A6" w14:textId="77777777" w:rsidR="00A176B8" w:rsidRDefault="00A176B8" w:rsidP="00A176B8">
      <w:pPr>
        <w:pStyle w:val="Standard"/>
        <w:ind w:firstLine="540"/>
        <w:jc w:val="both"/>
        <w:rPr>
          <w:rFonts w:ascii="Times New Roman" w:eastAsia="Times New Roman" w:hAnsi="Times New Roman" w:cs="Times New Roman"/>
          <w:color w:val="0070C0"/>
          <w:sz w:val="26"/>
          <w:lang w:val="ru-RU"/>
        </w:rPr>
      </w:pPr>
      <w:r>
        <w:rPr>
          <w:rFonts w:ascii="Times New Roman" w:eastAsia="Times New Roman" w:hAnsi="Times New Roman" w:cs="Times New Roman"/>
          <w:color w:val="0070C0"/>
          <w:sz w:val="26"/>
          <w:lang w:val="ru-RU"/>
        </w:rPr>
        <w:t xml:space="preserve">    </w:t>
      </w:r>
    </w:p>
    <w:p w14:paraId="383A102C" w14:textId="77777777" w:rsidR="00A176B8" w:rsidRPr="00A176B8" w:rsidRDefault="00A176B8" w:rsidP="00A176B8">
      <w:pPr>
        <w:pStyle w:val="Standard"/>
        <w:ind w:firstLine="540"/>
        <w:jc w:val="both"/>
        <w:rPr>
          <w:lang w:val="ru-RU"/>
        </w:rPr>
      </w:pPr>
      <w:r>
        <w:rPr>
          <w:rFonts w:ascii="Times New Roman" w:eastAsia="Times New Roman" w:hAnsi="Times New Roman" w:cs="Times New Roman"/>
          <w:color w:val="auto"/>
          <w:sz w:val="26"/>
          <w:lang w:val="ru-RU"/>
        </w:rPr>
        <w:t xml:space="preserve">При составлении бюджетной отчетности не соблюдено правило </w:t>
      </w:r>
      <w:proofErr w:type="gramStart"/>
      <w:r>
        <w:rPr>
          <w:rFonts w:ascii="Times New Roman" w:eastAsia="Times New Roman" w:hAnsi="Times New Roman" w:cs="Times New Roman"/>
          <w:color w:val="auto"/>
          <w:sz w:val="26"/>
          <w:lang w:val="ru-RU"/>
        </w:rPr>
        <w:t>по  составлению</w:t>
      </w:r>
      <w:proofErr w:type="gramEnd"/>
      <w:r>
        <w:rPr>
          <w:rFonts w:ascii="Times New Roman" w:eastAsia="Times New Roman" w:hAnsi="Times New Roman" w:cs="Times New Roman"/>
          <w:color w:val="auto"/>
          <w:sz w:val="26"/>
          <w:lang w:val="ru-RU"/>
        </w:rPr>
        <w:t xml:space="preserve"> отчетности  на основе данных Главной книги  и регистров бюджетного учета, установленных законодательством РФ (ч. 1 ст. 13 Федерального закона от 06.12.2001 № 402-ФЗ «О бухгалтерском учете», п. 7 Инструкции № 191н).</w:t>
      </w:r>
    </w:p>
    <w:p w14:paraId="268B2CEC" w14:textId="77777777" w:rsidR="00A176B8" w:rsidRDefault="00A176B8" w:rsidP="00A176B8">
      <w:pPr>
        <w:pStyle w:val="Standard"/>
        <w:ind w:firstLine="709"/>
        <w:jc w:val="both"/>
        <w:rPr>
          <w:rFonts w:ascii="Times New Roman" w:eastAsia="Calibri" w:hAnsi="Times New Roman" w:cs="Calibri"/>
          <w:color w:val="0066FF"/>
          <w:sz w:val="26"/>
          <w:szCs w:val="26"/>
          <w:lang w:val="ru-RU" w:eastAsia="ru-RU"/>
        </w:rPr>
      </w:pPr>
    </w:p>
    <w:p w14:paraId="44471168" w14:textId="77777777" w:rsidR="00A176B8" w:rsidRDefault="00A176B8" w:rsidP="00A176B8">
      <w:pPr>
        <w:pStyle w:val="Standard"/>
        <w:jc w:val="center"/>
        <w:rPr>
          <w:rFonts w:ascii="Times New Roman" w:eastAsia="Times New Roman" w:hAnsi="Times New Roman" w:cs="Times New Roman"/>
          <w:i/>
          <w:color w:val="auto"/>
          <w:sz w:val="26"/>
          <w:lang w:val="ru-RU"/>
        </w:rPr>
      </w:pPr>
      <w:r>
        <w:rPr>
          <w:rFonts w:ascii="Times New Roman" w:eastAsia="Times New Roman" w:hAnsi="Times New Roman" w:cs="Times New Roman"/>
          <w:i/>
          <w:color w:val="auto"/>
          <w:sz w:val="26"/>
          <w:lang w:val="ru-RU"/>
        </w:rPr>
        <w:t>Пояснительная записка (ф.0503160)</w:t>
      </w:r>
    </w:p>
    <w:p w14:paraId="75739B0B" w14:textId="77777777" w:rsidR="00A176B8" w:rsidRPr="00A176B8" w:rsidRDefault="00A176B8" w:rsidP="00A176B8">
      <w:pPr>
        <w:pStyle w:val="Standard"/>
        <w:ind w:firstLine="540"/>
        <w:jc w:val="both"/>
        <w:rPr>
          <w:lang w:val="ru-RU"/>
        </w:rPr>
      </w:pPr>
      <w:r>
        <w:rPr>
          <w:rFonts w:ascii="Times New Roman" w:eastAsia="Times New Roman" w:hAnsi="Times New Roman" w:cs="Times New Roman"/>
          <w:color w:val="auto"/>
          <w:sz w:val="26"/>
          <w:lang w:val="ru-RU"/>
        </w:rPr>
        <w:t xml:space="preserve"> Пояснительная </w:t>
      </w:r>
      <w:proofErr w:type="gramStart"/>
      <w:r>
        <w:rPr>
          <w:rFonts w:ascii="Times New Roman" w:eastAsia="Times New Roman" w:hAnsi="Times New Roman" w:cs="Times New Roman"/>
          <w:color w:val="auto"/>
          <w:sz w:val="26"/>
          <w:lang w:val="ru-RU"/>
        </w:rPr>
        <w:t>записка  (</w:t>
      </w:r>
      <w:proofErr w:type="gramEnd"/>
      <w:r>
        <w:rPr>
          <w:rFonts w:ascii="Times New Roman" w:eastAsia="Times New Roman" w:hAnsi="Times New Roman" w:cs="Times New Roman"/>
          <w:color w:val="auto"/>
          <w:sz w:val="26"/>
          <w:lang w:val="ru-RU"/>
        </w:rPr>
        <w:t>ф. 0503160) в составе годовой отчетности содержит текстовую часть, таблицы, приложения.</w:t>
      </w:r>
    </w:p>
    <w:p w14:paraId="6F0FF426" w14:textId="77777777" w:rsidR="00A176B8" w:rsidRDefault="00A176B8" w:rsidP="00A176B8">
      <w:pPr>
        <w:pStyle w:val="Standard"/>
        <w:jc w:val="both"/>
        <w:rPr>
          <w:rFonts w:ascii="Times New Roman" w:eastAsia="Times New Roman" w:hAnsi="Times New Roman" w:cs="Times New Roman"/>
          <w:color w:val="auto"/>
          <w:sz w:val="26"/>
          <w:lang w:val="ru-RU"/>
        </w:rPr>
      </w:pPr>
      <w:r>
        <w:rPr>
          <w:rFonts w:ascii="Times New Roman" w:eastAsia="Times New Roman" w:hAnsi="Times New Roman" w:cs="Times New Roman"/>
          <w:color w:val="auto"/>
          <w:sz w:val="26"/>
          <w:lang w:val="ru-RU"/>
        </w:rPr>
        <w:t>В ходе проверки пояснительной записки имеются следующие замечания:</w:t>
      </w:r>
    </w:p>
    <w:p w14:paraId="52163915" w14:textId="77777777" w:rsidR="00A176B8" w:rsidRDefault="00A176B8" w:rsidP="00A176B8">
      <w:pPr>
        <w:pStyle w:val="Standard"/>
        <w:jc w:val="both"/>
        <w:rPr>
          <w:rFonts w:ascii="Times New Roman" w:eastAsia="Times New Roman" w:hAnsi="Times New Roman" w:cs="Times New Roman"/>
          <w:color w:val="auto"/>
          <w:sz w:val="26"/>
          <w:lang w:val="ru-RU"/>
        </w:rPr>
      </w:pPr>
    </w:p>
    <w:p w14:paraId="3998CE65" w14:textId="77777777" w:rsidR="00A176B8" w:rsidRDefault="00A176B8" w:rsidP="00A176B8">
      <w:pPr>
        <w:pStyle w:val="Standard"/>
        <w:numPr>
          <w:ilvl w:val="0"/>
          <w:numId w:val="4"/>
        </w:numPr>
        <w:jc w:val="both"/>
        <w:rPr>
          <w:rFonts w:ascii="Times New Roman" w:eastAsia="Times New Roman" w:hAnsi="Times New Roman" w:cs="Times New Roman"/>
          <w:color w:val="auto"/>
          <w:sz w:val="26"/>
          <w:lang w:val="ru-RU"/>
        </w:rPr>
      </w:pPr>
      <w:r>
        <w:rPr>
          <w:rFonts w:ascii="Times New Roman" w:eastAsia="Times New Roman" w:hAnsi="Times New Roman" w:cs="Times New Roman"/>
          <w:color w:val="auto"/>
          <w:sz w:val="26"/>
          <w:lang w:val="ru-RU"/>
        </w:rPr>
        <w:t xml:space="preserve">Не соблюдены </w:t>
      </w:r>
      <w:proofErr w:type="gramStart"/>
      <w:r>
        <w:rPr>
          <w:rFonts w:ascii="Times New Roman" w:eastAsia="Times New Roman" w:hAnsi="Times New Roman" w:cs="Times New Roman"/>
          <w:color w:val="auto"/>
          <w:sz w:val="26"/>
          <w:lang w:val="ru-RU"/>
        </w:rPr>
        <w:t>требования  п.</w:t>
      </w:r>
      <w:proofErr w:type="gramEnd"/>
      <w:r>
        <w:rPr>
          <w:rFonts w:ascii="Times New Roman" w:eastAsia="Times New Roman" w:hAnsi="Times New Roman" w:cs="Times New Roman"/>
          <w:color w:val="auto"/>
          <w:sz w:val="26"/>
          <w:lang w:val="ru-RU"/>
        </w:rPr>
        <w:t xml:space="preserve"> 158 Инструкции № 191н по формированию пояснительной записки:</w:t>
      </w:r>
    </w:p>
    <w:p w14:paraId="3632C485" w14:textId="77777777" w:rsidR="00A176B8" w:rsidRPr="00A176B8" w:rsidRDefault="00A176B8" w:rsidP="00A176B8">
      <w:pPr>
        <w:pStyle w:val="Standard"/>
        <w:ind w:firstLine="540"/>
        <w:jc w:val="both"/>
        <w:rPr>
          <w:lang w:val="ru-RU"/>
        </w:rPr>
      </w:pPr>
      <w:r>
        <w:rPr>
          <w:rFonts w:ascii="Times New Roman" w:eastAsia="Times New Roman" w:hAnsi="Times New Roman" w:cs="Times New Roman"/>
          <w:color w:val="auto"/>
          <w:sz w:val="26"/>
          <w:lang w:val="ru-RU"/>
        </w:rPr>
        <w:t xml:space="preserve">- В разделе 5 «Прочие </w:t>
      </w:r>
      <w:proofErr w:type="gramStart"/>
      <w:r>
        <w:rPr>
          <w:rFonts w:ascii="Times New Roman" w:eastAsia="Times New Roman" w:hAnsi="Times New Roman" w:cs="Times New Roman"/>
          <w:color w:val="auto"/>
          <w:sz w:val="26"/>
          <w:lang w:val="ru-RU"/>
        </w:rPr>
        <w:t>вопросы  деятельности</w:t>
      </w:r>
      <w:proofErr w:type="gramEnd"/>
      <w:r>
        <w:rPr>
          <w:rFonts w:ascii="Times New Roman" w:eastAsia="Times New Roman" w:hAnsi="Times New Roman" w:cs="Times New Roman"/>
          <w:color w:val="auto"/>
          <w:sz w:val="26"/>
          <w:lang w:val="ru-RU"/>
        </w:rPr>
        <w:t xml:space="preserve"> субъекта бюджетной отчетности» не отражен  факт проведения годовой инвентаризации.</w:t>
      </w:r>
    </w:p>
    <w:p w14:paraId="54A9F543" w14:textId="77777777" w:rsidR="00A176B8" w:rsidRDefault="00A176B8" w:rsidP="00A176B8">
      <w:pPr>
        <w:pStyle w:val="Standard"/>
        <w:jc w:val="both"/>
        <w:rPr>
          <w:rFonts w:ascii="Times New Roman" w:eastAsia="Times New Roman" w:hAnsi="Times New Roman" w:cs="Times New Roman"/>
          <w:color w:val="auto"/>
          <w:sz w:val="26"/>
          <w:szCs w:val="26"/>
          <w:lang w:val="ru-RU"/>
        </w:rPr>
      </w:pPr>
      <w:r>
        <w:rPr>
          <w:rFonts w:ascii="Times New Roman" w:eastAsia="Times New Roman" w:hAnsi="Times New Roman" w:cs="Times New Roman"/>
          <w:color w:val="auto"/>
          <w:sz w:val="26"/>
          <w:szCs w:val="26"/>
          <w:lang w:val="ru-RU"/>
        </w:rPr>
        <w:t xml:space="preserve">      2. В нарушение п. 56 Федерального стандарта «</w:t>
      </w:r>
      <w:proofErr w:type="spellStart"/>
      <w:r>
        <w:rPr>
          <w:rFonts w:ascii="Times New Roman" w:eastAsia="Times New Roman" w:hAnsi="Times New Roman" w:cs="Times New Roman"/>
          <w:color w:val="auto"/>
          <w:sz w:val="26"/>
          <w:szCs w:val="26"/>
          <w:lang w:val="ru-RU"/>
        </w:rPr>
        <w:t>Основаные</w:t>
      </w:r>
      <w:proofErr w:type="spellEnd"/>
      <w:r>
        <w:rPr>
          <w:rFonts w:ascii="Times New Roman" w:eastAsia="Times New Roman" w:hAnsi="Times New Roman" w:cs="Times New Roman"/>
          <w:color w:val="auto"/>
          <w:sz w:val="26"/>
          <w:szCs w:val="26"/>
          <w:lang w:val="ru-RU"/>
        </w:rPr>
        <w:t xml:space="preserve"> средства», утвержденного приказом Минфина России от 31.12.2016г.  в Пояснительной записке, представленной в составе бухгалтерской (финансовой) отчетности, не раскрыта информация в отношении:</w:t>
      </w:r>
    </w:p>
    <w:p w14:paraId="1732E81B" w14:textId="77777777" w:rsidR="00A176B8" w:rsidRDefault="00A176B8" w:rsidP="00A176B8">
      <w:pPr>
        <w:pStyle w:val="Standard"/>
        <w:numPr>
          <w:ilvl w:val="0"/>
          <w:numId w:val="5"/>
        </w:numPr>
        <w:jc w:val="both"/>
        <w:rPr>
          <w:rFonts w:ascii="Times New Roman" w:eastAsia="Times New Roman" w:hAnsi="Times New Roman" w:cs="Times New Roman"/>
          <w:color w:val="auto"/>
          <w:sz w:val="26"/>
          <w:szCs w:val="26"/>
          <w:lang w:val="ru-RU"/>
        </w:rPr>
      </w:pPr>
      <w:r>
        <w:rPr>
          <w:rFonts w:ascii="Times New Roman" w:eastAsia="Times New Roman" w:hAnsi="Times New Roman" w:cs="Times New Roman"/>
          <w:color w:val="auto"/>
          <w:sz w:val="26"/>
          <w:szCs w:val="26"/>
          <w:lang w:val="ru-RU"/>
        </w:rPr>
        <w:t xml:space="preserve">балансовой стоимости и остаточной стоимости временно </w:t>
      </w:r>
      <w:proofErr w:type="spellStart"/>
      <w:r>
        <w:rPr>
          <w:rFonts w:ascii="Times New Roman" w:eastAsia="Times New Roman" w:hAnsi="Times New Roman" w:cs="Times New Roman"/>
          <w:color w:val="auto"/>
          <w:sz w:val="26"/>
          <w:szCs w:val="26"/>
          <w:lang w:val="ru-RU"/>
        </w:rPr>
        <w:t>неэксплатируемых</w:t>
      </w:r>
      <w:proofErr w:type="spellEnd"/>
      <w:r>
        <w:rPr>
          <w:rFonts w:ascii="Times New Roman" w:eastAsia="Times New Roman" w:hAnsi="Times New Roman" w:cs="Times New Roman"/>
          <w:color w:val="auto"/>
          <w:sz w:val="26"/>
          <w:szCs w:val="26"/>
          <w:lang w:val="ru-RU"/>
        </w:rPr>
        <w:t xml:space="preserve"> (неиспользуемых) объектов основных средств;</w:t>
      </w:r>
    </w:p>
    <w:p w14:paraId="16FF0258" w14:textId="77777777" w:rsidR="00A176B8" w:rsidRDefault="00A176B8" w:rsidP="00A176B8">
      <w:pPr>
        <w:pStyle w:val="Standard"/>
        <w:numPr>
          <w:ilvl w:val="0"/>
          <w:numId w:val="5"/>
        </w:numPr>
        <w:jc w:val="both"/>
        <w:rPr>
          <w:rFonts w:ascii="Times New Roman" w:eastAsia="Times New Roman" w:hAnsi="Times New Roman" w:cs="Times New Roman"/>
          <w:color w:val="auto"/>
          <w:sz w:val="26"/>
          <w:szCs w:val="26"/>
          <w:lang w:val="ru-RU"/>
        </w:rPr>
      </w:pPr>
      <w:r>
        <w:rPr>
          <w:rFonts w:ascii="Times New Roman" w:eastAsia="Times New Roman" w:hAnsi="Times New Roman" w:cs="Times New Roman"/>
          <w:color w:val="auto"/>
          <w:sz w:val="26"/>
          <w:szCs w:val="26"/>
          <w:lang w:val="ru-RU"/>
        </w:rPr>
        <w:t>балансовой стоимости объектов основных средств, находящихся в эксплуатации и имеющих нулевую остаточную стоимость.</w:t>
      </w:r>
    </w:p>
    <w:p w14:paraId="500995BA" w14:textId="77777777" w:rsidR="00A176B8" w:rsidRPr="00A176B8" w:rsidRDefault="00A176B8" w:rsidP="00A176B8">
      <w:pPr>
        <w:pStyle w:val="Standard"/>
        <w:ind w:left="720"/>
        <w:jc w:val="both"/>
        <w:rPr>
          <w:lang w:val="ru-RU"/>
        </w:rPr>
      </w:pPr>
      <w:r>
        <w:rPr>
          <w:rFonts w:ascii="Times New Roman" w:eastAsia="Times New Roman" w:hAnsi="Times New Roman" w:cs="Times New Roman"/>
          <w:color w:val="800000"/>
          <w:sz w:val="26"/>
          <w:lang w:val="ru-RU"/>
        </w:rPr>
        <w:t xml:space="preserve"> </w:t>
      </w:r>
    </w:p>
    <w:p w14:paraId="1AC1DD69" w14:textId="77777777" w:rsidR="00A176B8" w:rsidRPr="00A176B8" w:rsidRDefault="00A176B8" w:rsidP="00A176B8">
      <w:pPr>
        <w:pStyle w:val="Standard"/>
        <w:jc w:val="both"/>
        <w:rPr>
          <w:lang w:val="ru-RU"/>
        </w:rPr>
      </w:pPr>
      <w:r>
        <w:rPr>
          <w:rFonts w:ascii="Times New Roman" w:eastAsia="Times New Roman" w:hAnsi="Times New Roman" w:cs="Times New Roman"/>
          <w:color w:val="auto"/>
          <w:sz w:val="26"/>
          <w:lang w:val="ru-RU"/>
        </w:rPr>
        <w:t xml:space="preserve">        </w:t>
      </w:r>
      <w:r>
        <w:rPr>
          <w:rFonts w:ascii="Times New Roman" w:eastAsia="Times New Roman" w:hAnsi="Times New Roman" w:cs="Times New Roman"/>
          <w:b/>
          <w:i/>
          <w:color w:val="auto"/>
          <w:sz w:val="26"/>
          <w:lang w:val="ru-RU"/>
        </w:rPr>
        <w:t xml:space="preserve">   </w:t>
      </w:r>
      <w:r>
        <w:rPr>
          <w:rFonts w:ascii="Times New Roman" w:eastAsia="Times New Roman" w:hAnsi="Times New Roman" w:cs="Times New Roman"/>
          <w:i/>
          <w:color w:val="auto"/>
          <w:sz w:val="26"/>
          <w:lang w:val="ru-RU"/>
        </w:rPr>
        <w:t>Дебиторская задолженность</w:t>
      </w:r>
      <w:r>
        <w:rPr>
          <w:rFonts w:ascii="Times New Roman" w:eastAsia="Times New Roman" w:hAnsi="Times New Roman" w:cs="Times New Roman"/>
          <w:color w:val="auto"/>
          <w:sz w:val="26"/>
          <w:lang w:val="ru-RU"/>
        </w:rPr>
        <w:t xml:space="preserve"> бюджета поселения по </w:t>
      </w:r>
      <w:proofErr w:type="gramStart"/>
      <w:r>
        <w:rPr>
          <w:rFonts w:ascii="Times New Roman" w:eastAsia="Times New Roman" w:hAnsi="Times New Roman" w:cs="Times New Roman"/>
          <w:color w:val="auto"/>
          <w:sz w:val="26"/>
          <w:lang w:val="ru-RU"/>
        </w:rPr>
        <w:t>состоянию  на</w:t>
      </w:r>
      <w:proofErr w:type="gramEnd"/>
      <w:r>
        <w:rPr>
          <w:rFonts w:ascii="Times New Roman" w:eastAsia="Times New Roman" w:hAnsi="Times New Roman" w:cs="Times New Roman"/>
          <w:color w:val="auto"/>
          <w:sz w:val="26"/>
          <w:lang w:val="ru-RU"/>
        </w:rPr>
        <w:t xml:space="preserve"> 01.01.2023 года составила 140,1 тыс. рублей, в том числе задолженность по налогам и сборам 140,1 тыс. руб. В форме по ОКУД 0503169 «Сведения по дебиторской и кредиторской задолженности» (дебиторская) на конец аналогичного периода прошлого года по счету 120500000 не </w:t>
      </w:r>
      <w:proofErr w:type="gramStart"/>
      <w:r>
        <w:rPr>
          <w:rFonts w:ascii="Times New Roman" w:eastAsia="Times New Roman" w:hAnsi="Times New Roman" w:cs="Times New Roman"/>
          <w:color w:val="auto"/>
          <w:sz w:val="26"/>
          <w:lang w:val="ru-RU"/>
        </w:rPr>
        <w:t>отражена  задолженность</w:t>
      </w:r>
      <w:proofErr w:type="gramEnd"/>
      <w:r>
        <w:rPr>
          <w:rFonts w:ascii="Times New Roman" w:eastAsia="Times New Roman" w:hAnsi="Times New Roman" w:cs="Times New Roman"/>
          <w:color w:val="auto"/>
          <w:sz w:val="26"/>
          <w:lang w:val="ru-RU"/>
        </w:rPr>
        <w:t xml:space="preserve"> в сумме 21,5 тыс. руб., из них просроченная — 21,5 тыс. руб.</w:t>
      </w:r>
    </w:p>
    <w:p w14:paraId="1A57BAA5" w14:textId="77777777" w:rsidR="00A176B8" w:rsidRPr="00A176B8" w:rsidRDefault="00A176B8" w:rsidP="00A176B8">
      <w:pPr>
        <w:pStyle w:val="Standard"/>
        <w:jc w:val="both"/>
        <w:rPr>
          <w:lang w:val="ru-RU"/>
        </w:rPr>
      </w:pPr>
      <w:r>
        <w:rPr>
          <w:rFonts w:ascii="Times New Roman" w:eastAsia="Times New Roman" w:hAnsi="Times New Roman" w:cs="Times New Roman"/>
          <w:color w:val="auto"/>
          <w:sz w:val="26"/>
          <w:lang w:val="ru-RU"/>
        </w:rPr>
        <w:t xml:space="preserve">          По сравнению с 2021 годом дебиторская задолженность увеличилась на 118,6 тыс. рублей.</w:t>
      </w:r>
    </w:p>
    <w:p w14:paraId="32A019F1" w14:textId="77777777" w:rsidR="00A176B8" w:rsidRPr="00A176B8" w:rsidRDefault="00A176B8" w:rsidP="00A176B8">
      <w:pPr>
        <w:pStyle w:val="Standard"/>
        <w:jc w:val="both"/>
        <w:rPr>
          <w:lang w:val="ru-RU"/>
        </w:rPr>
      </w:pPr>
      <w:r>
        <w:rPr>
          <w:rFonts w:ascii="Times New Roman" w:eastAsia="Times New Roman" w:hAnsi="Times New Roman" w:cs="Times New Roman"/>
          <w:sz w:val="26"/>
          <w:lang w:val="ru-RU"/>
        </w:rPr>
        <w:t xml:space="preserve">         </w:t>
      </w:r>
      <w:r>
        <w:rPr>
          <w:rFonts w:ascii="Times New Roman" w:eastAsia="Times New Roman" w:hAnsi="Times New Roman" w:cs="Times New Roman"/>
          <w:i/>
          <w:color w:val="auto"/>
          <w:sz w:val="26"/>
          <w:lang w:val="ru-RU"/>
        </w:rPr>
        <w:t>Кредиторская задолженность</w:t>
      </w:r>
      <w:r>
        <w:rPr>
          <w:rFonts w:ascii="Times New Roman" w:eastAsia="Times New Roman" w:hAnsi="Times New Roman" w:cs="Times New Roman"/>
          <w:color w:val="auto"/>
          <w:sz w:val="26"/>
          <w:lang w:val="ru-RU"/>
        </w:rPr>
        <w:t xml:space="preserve"> по </w:t>
      </w:r>
      <w:proofErr w:type="gramStart"/>
      <w:r>
        <w:rPr>
          <w:rFonts w:ascii="Times New Roman" w:eastAsia="Times New Roman" w:hAnsi="Times New Roman" w:cs="Times New Roman"/>
          <w:color w:val="auto"/>
          <w:sz w:val="26"/>
          <w:lang w:val="ru-RU"/>
        </w:rPr>
        <w:t>состоянию  на</w:t>
      </w:r>
      <w:proofErr w:type="gramEnd"/>
      <w:r>
        <w:rPr>
          <w:rFonts w:ascii="Times New Roman" w:eastAsia="Times New Roman" w:hAnsi="Times New Roman" w:cs="Times New Roman"/>
          <w:color w:val="auto"/>
          <w:sz w:val="26"/>
          <w:lang w:val="ru-RU"/>
        </w:rPr>
        <w:t xml:space="preserve"> 01.01.2022 года составляла 213,3 тыс. рублей, по состоянию на 01.01.2023 выразилась в сумме 186,2 тыс. рублей, в том числе задолженность по налогам и сборам - 186,2 тыс. рублей.   В </w:t>
      </w:r>
      <w:proofErr w:type="gramStart"/>
      <w:r>
        <w:rPr>
          <w:rFonts w:ascii="Times New Roman" w:eastAsia="Times New Roman" w:hAnsi="Times New Roman" w:cs="Times New Roman"/>
          <w:color w:val="auto"/>
          <w:sz w:val="26"/>
          <w:lang w:val="ru-RU"/>
        </w:rPr>
        <w:t>целом  кредиторская</w:t>
      </w:r>
      <w:proofErr w:type="gramEnd"/>
      <w:r>
        <w:rPr>
          <w:rFonts w:ascii="Times New Roman" w:eastAsia="Times New Roman" w:hAnsi="Times New Roman" w:cs="Times New Roman"/>
          <w:color w:val="auto"/>
          <w:sz w:val="26"/>
          <w:lang w:val="ru-RU"/>
        </w:rPr>
        <w:t xml:space="preserve"> задолженность практически по сравнению с предыдущим годом сократилась на 27,1 </w:t>
      </w:r>
      <w:proofErr w:type="spellStart"/>
      <w:r>
        <w:rPr>
          <w:rFonts w:ascii="Times New Roman" w:eastAsia="Times New Roman" w:hAnsi="Times New Roman" w:cs="Times New Roman"/>
          <w:color w:val="auto"/>
          <w:sz w:val="26"/>
          <w:lang w:val="ru-RU"/>
        </w:rPr>
        <w:t>тыс.руб</w:t>
      </w:r>
      <w:proofErr w:type="spellEnd"/>
      <w:r>
        <w:rPr>
          <w:rFonts w:ascii="Times New Roman" w:eastAsia="Times New Roman" w:hAnsi="Times New Roman" w:cs="Times New Roman"/>
          <w:color w:val="auto"/>
          <w:sz w:val="26"/>
          <w:lang w:val="ru-RU"/>
        </w:rPr>
        <w:t>. Просроченная кредиторская задолженность  на конец отчетного периода отсутствует.</w:t>
      </w:r>
    </w:p>
    <w:p w14:paraId="43100FC3" w14:textId="77777777" w:rsidR="00A176B8" w:rsidRDefault="00A176B8" w:rsidP="00A176B8">
      <w:pPr>
        <w:pStyle w:val="Standard"/>
        <w:spacing w:after="200"/>
        <w:ind w:firstLine="540"/>
        <w:jc w:val="both"/>
        <w:rPr>
          <w:rFonts w:ascii="Times New Roman" w:eastAsia="Times New Roman" w:hAnsi="Times New Roman" w:cs="Times New Roman"/>
          <w:color w:val="auto"/>
          <w:sz w:val="26"/>
          <w:lang w:val="ru-RU"/>
        </w:rPr>
      </w:pPr>
      <w:r>
        <w:rPr>
          <w:rFonts w:ascii="Times New Roman" w:eastAsia="Times New Roman" w:hAnsi="Times New Roman" w:cs="Times New Roman"/>
          <w:color w:val="auto"/>
          <w:sz w:val="26"/>
          <w:lang w:val="ru-RU"/>
        </w:rPr>
        <w:t>Выявленные замечания не повлияли на достоверность бюджетной отчетности администрации поселения за 2022 год.</w:t>
      </w:r>
    </w:p>
    <w:p w14:paraId="5A39842E" w14:textId="77777777" w:rsidR="00A176B8" w:rsidRPr="00A176B8" w:rsidRDefault="00A176B8" w:rsidP="00A176B8">
      <w:pPr>
        <w:pStyle w:val="Standard"/>
        <w:spacing w:after="200"/>
        <w:ind w:firstLine="708"/>
        <w:jc w:val="both"/>
        <w:rPr>
          <w:lang w:val="ru-RU"/>
        </w:rPr>
      </w:pPr>
      <w:r>
        <w:rPr>
          <w:rFonts w:ascii="Times New Roman" w:eastAsia="Times New Roman" w:hAnsi="Times New Roman" w:cs="Times New Roman"/>
          <w:color w:val="auto"/>
          <w:sz w:val="26"/>
          <w:lang w:val="ru-RU"/>
        </w:rPr>
        <w:t xml:space="preserve">В ходе проверки осуществлялось сопоставление между показателями «Сведения о движении нефинансовых активов», «Сведения о дебиторской и кредиторской задолженности», с аналогичными показателями соответствующих </w:t>
      </w:r>
      <w:r>
        <w:rPr>
          <w:rFonts w:ascii="Times New Roman" w:eastAsia="Times New Roman" w:hAnsi="Times New Roman" w:cs="Times New Roman"/>
          <w:color w:val="auto"/>
          <w:sz w:val="26"/>
          <w:lang w:val="ru-RU"/>
        </w:rPr>
        <w:lastRenderedPageBreak/>
        <w:t>счетов баланса главного администратора, показателей «Отчет о финансовых результатах деятельности» с  соответствующими показателями «Сведения о движении нефинансовых активов»; показатели «Сведения об исполнении бюджета» с показателями «Отчет об исполнении бюджета».</w:t>
      </w:r>
      <w:r>
        <w:rPr>
          <w:color w:val="auto"/>
          <w:lang w:val="ru-RU"/>
        </w:rPr>
        <w:t xml:space="preserve">  </w:t>
      </w:r>
      <w:r>
        <w:rPr>
          <w:rFonts w:ascii="Times New Roman" w:eastAsia="Times New Roman" w:hAnsi="Times New Roman" w:cs="Times New Roman"/>
          <w:color w:val="auto"/>
          <w:sz w:val="26"/>
          <w:lang w:val="ru-RU"/>
        </w:rPr>
        <w:t>При выборочной проверке контрольных соотношений показателей форм бюджетной отчетности, нарушений не установлено.</w:t>
      </w:r>
    </w:p>
    <w:p w14:paraId="6B90B878" w14:textId="77777777" w:rsidR="00A176B8" w:rsidRPr="00A176B8" w:rsidRDefault="00A176B8" w:rsidP="00A176B8">
      <w:pPr>
        <w:pStyle w:val="Standard"/>
        <w:ind w:firstLine="709"/>
        <w:jc w:val="both"/>
        <w:rPr>
          <w:lang w:val="ru-RU"/>
        </w:rPr>
      </w:pPr>
      <w:r>
        <w:rPr>
          <w:rFonts w:ascii="Times New Roman" w:eastAsia="Times New Roman" w:hAnsi="Times New Roman" w:cs="Times New Roman"/>
          <w:color w:val="auto"/>
          <w:sz w:val="26"/>
          <w:szCs w:val="26"/>
          <w:lang w:val="ru-RU"/>
        </w:rPr>
        <w:t xml:space="preserve">В нарушение требований п.10 Инструкции № 191н в </w:t>
      </w:r>
      <w:r>
        <w:rPr>
          <w:rFonts w:ascii="Times New Roman" w:eastAsia="Times New Roman" w:hAnsi="Times New Roman" w:cs="Times New Roman"/>
          <w:color w:val="auto"/>
          <w:sz w:val="26"/>
          <w:szCs w:val="26"/>
          <w:lang w:val="ru-RU" w:eastAsia="ru-RU"/>
        </w:rPr>
        <w:t xml:space="preserve">кодовой зоне после реквизита "дата" не указан код субъекта бюджетной отчетности в ф. </w:t>
      </w:r>
      <w:proofErr w:type="gramStart"/>
      <w:r>
        <w:rPr>
          <w:rFonts w:ascii="Times New Roman" w:eastAsia="Times New Roman" w:hAnsi="Times New Roman" w:cs="Times New Roman"/>
          <w:color w:val="auto"/>
          <w:sz w:val="26"/>
          <w:szCs w:val="26"/>
          <w:lang w:val="ru-RU" w:eastAsia="ru-RU"/>
        </w:rPr>
        <w:t>0503128,  0503130</w:t>
      </w:r>
      <w:proofErr w:type="gramEnd"/>
      <w:r>
        <w:rPr>
          <w:rFonts w:ascii="Times New Roman" w:eastAsia="Times New Roman" w:hAnsi="Times New Roman" w:cs="Times New Roman"/>
          <w:color w:val="auto"/>
          <w:sz w:val="26"/>
          <w:szCs w:val="26"/>
          <w:lang w:val="ru-RU" w:eastAsia="ru-RU"/>
        </w:rPr>
        <w:t>.</w:t>
      </w:r>
    </w:p>
    <w:p w14:paraId="2A01B2AE" w14:textId="77777777" w:rsidR="00A176B8" w:rsidRDefault="00A176B8" w:rsidP="00A176B8">
      <w:pPr>
        <w:pStyle w:val="Standard"/>
        <w:ind w:firstLine="709"/>
        <w:jc w:val="both"/>
        <w:rPr>
          <w:rFonts w:eastAsia="Calibri" w:cs="Calibri"/>
          <w:color w:val="auto"/>
          <w:sz w:val="22"/>
          <w:lang w:val="ru-RU"/>
        </w:rPr>
      </w:pPr>
    </w:p>
    <w:p w14:paraId="1E308405" w14:textId="77777777" w:rsidR="00A176B8" w:rsidRPr="00A176B8" w:rsidRDefault="00A176B8" w:rsidP="00A176B8">
      <w:pPr>
        <w:pStyle w:val="Standard"/>
        <w:rPr>
          <w:lang w:val="ru-RU"/>
        </w:rPr>
      </w:pPr>
      <w:r>
        <w:rPr>
          <w:rFonts w:ascii="Times New Roman" w:eastAsia="Times New Roman" w:hAnsi="Times New Roman" w:cs="Times New Roman"/>
          <w:b/>
          <w:color w:val="auto"/>
          <w:sz w:val="26"/>
          <w:lang w:val="ru-RU"/>
        </w:rPr>
        <w:t xml:space="preserve">             6. Выводы</w:t>
      </w:r>
    </w:p>
    <w:p w14:paraId="4645803E" w14:textId="77777777" w:rsidR="00A176B8" w:rsidRDefault="00A176B8" w:rsidP="00A176B8">
      <w:pPr>
        <w:pStyle w:val="Standard"/>
        <w:rPr>
          <w:rFonts w:eastAsia="Calibri" w:cs="Calibri"/>
          <w:color w:val="auto"/>
          <w:sz w:val="22"/>
          <w:lang w:val="ru-RU"/>
        </w:rPr>
      </w:pPr>
    </w:p>
    <w:p w14:paraId="7355AEDA" w14:textId="77777777" w:rsidR="00A176B8" w:rsidRPr="00A176B8" w:rsidRDefault="00A176B8" w:rsidP="00A176B8">
      <w:pPr>
        <w:pStyle w:val="Standard"/>
        <w:spacing w:after="200"/>
        <w:jc w:val="both"/>
        <w:rPr>
          <w:lang w:val="ru-RU"/>
        </w:rPr>
      </w:pPr>
      <w:r>
        <w:rPr>
          <w:rFonts w:ascii="Times New Roman" w:eastAsia="Times New Roman" w:hAnsi="Times New Roman" w:cs="Times New Roman"/>
          <w:i/>
          <w:color w:val="auto"/>
          <w:sz w:val="28"/>
          <w:lang w:val="ru-RU"/>
        </w:rPr>
        <w:t xml:space="preserve">        </w:t>
      </w:r>
      <w:r>
        <w:rPr>
          <w:rFonts w:ascii="Times New Roman" w:eastAsia="Times New Roman" w:hAnsi="Times New Roman" w:cs="Times New Roman"/>
          <w:color w:val="auto"/>
          <w:sz w:val="26"/>
          <w:lang w:val="ru-RU"/>
        </w:rPr>
        <w:t xml:space="preserve">1. </w:t>
      </w:r>
      <w:proofErr w:type="gramStart"/>
      <w:r>
        <w:rPr>
          <w:rFonts w:ascii="Times New Roman" w:eastAsia="Times New Roman" w:hAnsi="Times New Roman" w:cs="Times New Roman"/>
          <w:color w:val="auto"/>
          <w:sz w:val="26"/>
          <w:lang w:val="ru-RU"/>
        </w:rPr>
        <w:t>Бюджетная  отчетность</w:t>
      </w:r>
      <w:proofErr w:type="gramEnd"/>
      <w:r>
        <w:rPr>
          <w:rFonts w:ascii="Times New Roman" w:eastAsia="Times New Roman" w:hAnsi="Times New Roman" w:cs="Times New Roman"/>
          <w:color w:val="auto"/>
          <w:sz w:val="26"/>
          <w:lang w:val="ru-RU"/>
        </w:rPr>
        <w:t xml:space="preserve"> администрации МО </w:t>
      </w:r>
      <w:proofErr w:type="spellStart"/>
      <w:r>
        <w:rPr>
          <w:rFonts w:ascii="Times New Roman" w:eastAsia="Times New Roman" w:hAnsi="Times New Roman" w:cs="Times New Roman"/>
          <w:color w:val="auto"/>
          <w:sz w:val="26"/>
          <w:lang w:val="ru-RU"/>
        </w:rPr>
        <w:t>Никулятское</w:t>
      </w:r>
      <w:proofErr w:type="spellEnd"/>
      <w:r>
        <w:rPr>
          <w:rFonts w:ascii="Times New Roman" w:eastAsia="Times New Roman" w:hAnsi="Times New Roman" w:cs="Times New Roman"/>
          <w:color w:val="auto"/>
          <w:sz w:val="26"/>
          <w:lang w:val="ru-RU"/>
        </w:rPr>
        <w:t xml:space="preserve"> сельское поселение для проведения внешней проверки представлена в КСК </w:t>
      </w:r>
      <w:proofErr w:type="spellStart"/>
      <w:r>
        <w:rPr>
          <w:rFonts w:ascii="Times New Roman" w:eastAsia="Times New Roman" w:hAnsi="Times New Roman" w:cs="Times New Roman"/>
          <w:color w:val="auto"/>
          <w:sz w:val="26"/>
          <w:lang w:val="ru-RU"/>
        </w:rPr>
        <w:t>Яранского</w:t>
      </w:r>
      <w:proofErr w:type="spellEnd"/>
      <w:r>
        <w:rPr>
          <w:rFonts w:ascii="Times New Roman" w:eastAsia="Times New Roman" w:hAnsi="Times New Roman" w:cs="Times New Roman"/>
          <w:color w:val="auto"/>
          <w:sz w:val="26"/>
          <w:lang w:val="ru-RU"/>
        </w:rPr>
        <w:t xml:space="preserve"> муниципального района 28.03.2023г. Срок, установленный п. 3 ст. 264.4 БК РФ, не нарушен. Отчетность сформирована в соответствии с требованиями п. 11.2 Инструкции №191н. Данные отчетности свидетельствуют о том, что исполнение бюджета поселения за 2022 год осуществлялось в соответствии с Бюджетным кодексом РФ, Положением о бюджетном процессе.</w:t>
      </w:r>
    </w:p>
    <w:p w14:paraId="3921C35A" w14:textId="77777777" w:rsidR="00A176B8" w:rsidRDefault="00A176B8" w:rsidP="00A176B8">
      <w:pPr>
        <w:pStyle w:val="Standard"/>
        <w:spacing w:after="200"/>
        <w:jc w:val="both"/>
        <w:rPr>
          <w:rFonts w:ascii="Times New Roman" w:eastAsia="Times New Roman" w:hAnsi="Times New Roman" w:cs="Times New Roman"/>
          <w:color w:val="auto"/>
          <w:sz w:val="26"/>
          <w:lang w:val="ru-RU"/>
        </w:rPr>
      </w:pPr>
      <w:r>
        <w:rPr>
          <w:rFonts w:ascii="Times New Roman" w:eastAsia="Times New Roman" w:hAnsi="Times New Roman" w:cs="Times New Roman"/>
          <w:color w:val="auto"/>
          <w:sz w:val="26"/>
          <w:lang w:val="ru-RU"/>
        </w:rPr>
        <w:t>При проверке форм бюджетной отчетности имеются следующие замечания:</w:t>
      </w:r>
    </w:p>
    <w:p w14:paraId="5F502BBC" w14:textId="77777777" w:rsidR="00A176B8" w:rsidRPr="00A176B8" w:rsidRDefault="00A176B8" w:rsidP="00A176B8">
      <w:pPr>
        <w:pStyle w:val="Standard"/>
        <w:spacing w:after="200"/>
        <w:ind w:firstLine="708"/>
        <w:jc w:val="both"/>
        <w:rPr>
          <w:lang w:val="ru-RU"/>
        </w:rPr>
      </w:pPr>
      <w:r>
        <w:rPr>
          <w:rFonts w:ascii="Times New Roman" w:eastAsia="Times New Roman" w:hAnsi="Times New Roman" w:cs="Times New Roman"/>
          <w:color w:val="auto"/>
          <w:sz w:val="26"/>
          <w:lang w:val="ru-RU"/>
        </w:rPr>
        <w:t>-</w:t>
      </w:r>
      <w:r>
        <w:rPr>
          <w:rFonts w:eastAsia="Calibri" w:cs="Calibri"/>
          <w:color w:val="auto"/>
          <w:sz w:val="26"/>
          <w:lang w:val="ru-RU"/>
        </w:rPr>
        <w:t xml:space="preserve"> </w:t>
      </w:r>
      <w:r>
        <w:rPr>
          <w:rFonts w:ascii="Times New Roman" w:eastAsia="Times New Roman" w:hAnsi="Times New Roman" w:cs="Times New Roman"/>
          <w:color w:val="auto"/>
          <w:sz w:val="26"/>
          <w:lang w:val="ru-RU"/>
        </w:rPr>
        <w:t xml:space="preserve">не соблюдены </w:t>
      </w:r>
      <w:proofErr w:type="gramStart"/>
      <w:r>
        <w:rPr>
          <w:rFonts w:ascii="Times New Roman" w:eastAsia="Times New Roman" w:hAnsi="Times New Roman" w:cs="Times New Roman"/>
          <w:color w:val="auto"/>
          <w:sz w:val="26"/>
          <w:lang w:val="ru-RU"/>
        </w:rPr>
        <w:t>требования  п.</w:t>
      </w:r>
      <w:proofErr w:type="gramEnd"/>
      <w:r>
        <w:rPr>
          <w:rFonts w:ascii="Times New Roman" w:eastAsia="Times New Roman" w:hAnsi="Times New Roman" w:cs="Times New Roman"/>
          <w:color w:val="auto"/>
          <w:sz w:val="26"/>
          <w:lang w:val="ru-RU"/>
        </w:rPr>
        <w:t xml:space="preserve"> 158 Инструкции № 191н по формированию  пояснительной записки;</w:t>
      </w:r>
    </w:p>
    <w:p w14:paraId="21AAB58C" w14:textId="77777777" w:rsidR="00A176B8" w:rsidRPr="00A176B8" w:rsidRDefault="00A176B8" w:rsidP="00A176B8">
      <w:pPr>
        <w:pStyle w:val="Standard"/>
        <w:spacing w:after="200"/>
        <w:ind w:firstLine="708"/>
        <w:jc w:val="both"/>
        <w:rPr>
          <w:lang w:val="ru-RU"/>
        </w:rPr>
      </w:pPr>
      <w:r>
        <w:rPr>
          <w:rFonts w:ascii="Times New Roman" w:eastAsia="Times New Roman" w:hAnsi="Times New Roman" w:cs="Times New Roman"/>
          <w:color w:val="800000"/>
          <w:sz w:val="26"/>
          <w:lang w:val="ru-RU"/>
        </w:rPr>
        <w:t>-</w:t>
      </w:r>
      <w:r>
        <w:rPr>
          <w:rFonts w:ascii="Times New Roman" w:eastAsia="Times New Roman" w:hAnsi="Times New Roman" w:cs="Times New Roman"/>
          <w:color w:val="auto"/>
          <w:sz w:val="26"/>
          <w:szCs w:val="26"/>
          <w:lang w:val="ru-RU"/>
        </w:rPr>
        <w:t xml:space="preserve"> в нарушение п. 56 Федерального стандарта «Основные средства», в пояснительной записке не раскрыта информация относительно балансовой и остаточной стоимости основных средств;</w:t>
      </w:r>
    </w:p>
    <w:p w14:paraId="2D038511" w14:textId="77777777" w:rsidR="00A176B8" w:rsidRPr="00A176B8" w:rsidRDefault="00A176B8" w:rsidP="00A176B8">
      <w:pPr>
        <w:pStyle w:val="Standard"/>
        <w:spacing w:after="200"/>
        <w:ind w:firstLine="708"/>
        <w:jc w:val="both"/>
        <w:rPr>
          <w:lang w:val="ru-RU"/>
        </w:rPr>
      </w:pPr>
      <w:r>
        <w:rPr>
          <w:rFonts w:ascii="Times New Roman" w:eastAsia="Times New Roman" w:hAnsi="Times New Roman" w:cs="Times New Roman"/>
          <w:color w:val="auto"/>
          <w:sz w:val="26"/>
          <w:lang w:val="ru-RU"/>
        </w:rPr>
        <w:t>- графы  4, 5 раздела «Бюджетные обязательства текущего (отчетного) финансового года по расходам»  Отчета (ф. 0503128) заполнены не  на основании данных по соответствующему счету аналитического учета счетов: 050311000 «Доведенные бюджетные ассигнования текущего финансового года», 150115000  «Полученные лимиты бюджетных обязательств текущего финансового года» Главной книги (не соблюдено правило по  составлению отчетности  на основе данных Главной книги  и регистров бюджетного учета);</w:t>
      </w:r>
    </w:p>
    <w:p w14:paraId="7B14A268" w14:textId="77777777" w:rsidR="00A176B8" w:rsidRDefault="00A176B8" w:rsidP="00A176B8">
      <w:pPr>
        <w:pStyle w:val="Standard"/>
        <w:ind w:firstLine="709"/>
        <w:jc w:val="both"/>
        <w:rPr>
          <w:rFonts w:ascii="Times New Roman" w:eastAsia="Times New Roman" w:hAnsi="Times New Roman" w:cs="Times New Roman"/>
          <w:color w:val="auto"/>
          <w:sz w:val="26"/>
          <w:lang w:val="ru-RU"/>
        </w:rPr>
      </w:pPr>
      <w:r>
        <w:rPr>
          <w:rFonts w:ascii="Times New Roman" w:eastAsia="Times New Roman" w:hAnsi="Times New Roman" w:cs="Times New Roman"/>
          <w:color w:val="auto"/>
          <w:sz w:val="26"/>
          <w:lang w:val="ru-RU"/>
        </w:rPr>
        <w:t>- в кодовой зоне после реквизита "дата" не указан код субъекта бюджетной отчетности в ф. 0503128, 0503130;</w:t>
      </w:r>
    </w:p>
    <w:p w14:paraId="61A769B0" w14:textId="77777777" w:rsidR="00A176B8" w:rsidRPr="00A176B8" w:rsidRDefault="00A176B8" w:rsidP="00A176B8">
      <w:pPr>
        <w:pStyle w:val="Standard"/>
        <w:jc w:val="both"/>
        <w:rPr>
          <w:lang w:val="ru-RU"/>
        </w:rPr>
      </w:pPr>
      <w:r>
        <w:rPr>
          <w:rFonts w:ascii="Times New Roman" w:eastAsia="Times New Roman" w:hAnsi="Times New Roman" w:cs="Times New Roman"/>
          <w:color w:val="auto"/>
          <w:sz w:val="26"/>
          <w:lang w:val="ru-RU"/>
        </w:rPr>
        <w:t xml:space="preserve">            -  в нарушение п. 2.4 Методических указаний по инвентаризации имущества, членом инвентаризационной </w:t>
      </w:r>
      <w:proofErr w:type="gramStart"/>
      <w:r>
        <w:rPr>
          <w:rFonts w:ascii="Times New Roman" w:eastAsia="Times New Roman" w:hAnsi="Times New Roman" w:cs="Times New Roman"/>
          <w:color w:val="auto"/>
          <w:sz w:val="26"/>
          <w:lang w:val="ru-RU"/>
        </w:rPr>
        <w:t>комиссии  является</w:t>
      </w:r>
      <w:proofErr w:type="gramEnd"/>
      <w:r>
        <w:rPr>
          <w:rFonts w:ascii="Times New Roman" w:eastAsia="Times New Roman" w:hAnsi="Times New Roman" w:cs="Times New Roman"/>
          <w:color w:val="auto"/>
          <w:sz w:val="26"/>
          <w:lang w:val="ru-RU"/>
        </w:rPr>
        <w:t xml:space="preserve"> материально-ответственное лицо.</w:t>
      </w:r>
    </w:p>
    <w:p w14:paraId="6E8E7328" w14:textId="77777777" w:rsidR="00A176B8" w:rsidRDefault="00A176B8" w:rsidP="00A176B8">
      <w:pPr>
        <w:pStyle w:val="Standard"/>
        <w:ind w:firstLine="709"/>
        <w:jc w:val="both"/>
        <w:rPr>
          <w:rFonts w:eastAsia="Calibri" w:cs="Calibri"/>
          <w:color w:val="auto"/>
          <w:sz w:val="22"/>
          <w:lang w:val="ru-RU"/>
        </w:rPr>
      </w:pPr>
    </w:p>
    <w:p w14:paraId="69E4A6C9" w14:textId="77777777" w:rsidR="00A176B8" w:rsidRDefault="00A176B8" w:rsidP="00A176B8">
      <w:pPr>
        <w:pStyle w:val="Standard"/>
        <w:ind w:firstLine="708"/>
        <w:jc w:val="both"/>
        <w:rPr>
          <w:rFonts w:ascii="Times New Roman" w:eastAsia="Times New Roman" w:hAnsi="Times New Roman" w:cs="Times New Roman"/>
          <w:color w:val="auto"/>
          <w:sz w:val="26"/>
          <w:lang w:val="ru-RU"/>
        </w:rPr>
      </w:pPr>
      <w:r>
        <w:rPr>
          <w:rFonts w:ascii="Times New Roman" w:eastAsia="Times New Roman" w:hAnsi="Times New Roman" w:cs="Times New Roman"/>
          <w:color w:val="auto"/>
          <w:sz w:val="26"/>
          <w:lang w:val="ru-RU"/>
        </w:rPr>
        <w:t xml:space="preserve">Результаты внешней проверки свидетельствуют о достоверности основных показателей бюджетной отчетности об исполнении бюджета за 2022 год. При проверке форм годового отчета нарушений, </w:t>
      </w:r>
      <w:proofErr w:type="gramStart"/>
      <w:r>
        <w:rPr>
          <w:rFonts w:ascii="Times New Roman" w:eastAsia="Times New Roman" w:hAnsi="Times New Roman" w:cs="Times New Roman"/>
          <w:color w:val="auto"/>
          <w:sz w:val="26"/>
          <w:lang w:val="ru-RU"/>
        </w:rPr>
        <w:t>которые  повлияли</w:t>
      </w:r>
      <w:proofErr w:type="gramEnd"/>
      <w:r>
        <w:rPr>
          <w:rFonts w:ascii="Times New Roman" w:eastAsia="Times New Roman" w:hAnsi="Times New Roman" w:cs="Times New Roman"/>
          <w:color w:val="auto"/>
          <w:sz w:val="26"/>
          <w:lang w:val="ru-RU"/>
        </w:rPr>
        <w:t xml:space="preserve">  на сбалансированность годовой бюджетной  отчетности за 2022 год не выявлено.</w:t>
      </w:r>
    </w:p>
    <w:p w14:paraId="03DF6489" w14:textId="77777777" w:rsidR="00A176B8" w:rsidRDefault="00A176B8" w:rsidP="00A176B8">
      <w:pPr>
        <w:pStyle w:val="Standard"/>
        <w:ind w:firstLine="708"/>
        <w:jc w:val="both"/>
        <w:rPr>
          <w:rFonts w:eastAsia="Calibri" w:cs="Calibri"/>
          <w:color w:val="auto"/>
          <w:sz w:val="22"/>
          <w:lang w:val="ru-RU"/>
        </w:rPr>
      </w:pPr>
    </w:p>
    <w:p w14:paraId="2C208462" w14:textId="77777777" w:rsidR="00A176B8" w:rsidRPr="00A176B8" w:rsidRDefault="00A176B8" w:rsidP="00A176B8">
      <w:pPr>
        <w:pStyle w:val="Standard"/>
        <w:jc w:val="both"/>
        <w:rPr>
          <w:lang w:val="ru-RU"/>
        </w:rPr>
      </w:pPr>
      <w:r>
        <w:rPr>
          <w:rFonts w:ascii="Times New Roman" w:eastAsia="Times New Roman" w:hAnsi="Times New Roman" w:cs="Times New Roman"/>
          <w:color w:val="auto"/>
          <w:sz w:val="26"/>
          <w:lang w:val="ru-RU"/>
        </w:rPr>
        <w:t xml:space="preserve">        1.1 Доходы бюджета поселения в 2022 году исполнены в сумме 2 163,2 тыс. рублей, что на 2,0% выше уточненного плана по доходам и выше на 5,9</w:t>
      </w:r>
      <w:proofErr w:type="gramStart"/>
      <w:r>
        <w:rPr>
          <w:rFonts w:ascii="Times New Roman" w:eastAsia="Times New Roman" w:hAnsi="Times New Roman" w:cs="Times New Roman"/>
          <w:color w:val="auto"/>
          <w:sz w:val="26"/>
          <w:lang w:val="ru-RU"/>
        </w:rPr>
        <w:t>%  аналогичного</w:t>
      </w:r>
      <w:proofErr w:type="gramEnd"/>
      <w:r>
        <w:rPr>
          <w:rFonts w:ascii="Times New Roman" w:eastAsia="Times New Roman" w:hAnsi="Times New Roman" w:cs="Times New Roman"/>
          <w:color w:val="auto"/>
          <w:sz w:val="26"/>
          <w:lang w:val="ru-RU"/>
        </w:rPr>
        <w:t xml:space="preserve"> показателя 2022 года. Уточненный </w:t>
      </w:r>
      <w:proofErr w:type="gramStart"/>
      <w:r>
        <w:rPr>
          <w:rFonts w:ascii="Times New Roman" w:eastAsia="Times New Roman" w:hAnsi="Times New Roman" w:cs="Times New Roman"/>
          <w:color w:val="auto"/>
          <w:sz w:val="26"/>
          <w:lang w:val="ru-RU"/>
        </w:rPr>
        <w:t>план  перевыполнен</w:t>
      </w:r>
      <w:proofErr w:type="gramEnd"/>
      <w:r>
        <w:rPr>
          <w:rFonts w:ascii="Times New Roman" w:eastAsia="Times New Roman" w:hAnsi="Times New Roman" w:cs="Times New Roman"/>
          <w:color w:val="auto"/>
          <w:sz w:val="26"/>
          <w:lang w:val="ru-RU"/>
        </w:rPr>
        <w:t xml:space="preserve"> на 43,3 тыс. </w:t>
      </w:r>
      <w:r>
        <w:rPr>
          <w:rFonts w:ascii="Times New Roman" w:eastAsia="Times New Roman" w:hAnsi="Times New Roman" w:cs="Times New Roman"/>
          <w:color w:val="auto"/>
          <w:sz w:val="26"/>
          <w:lang w:val="ru-RU"/>
        </w:rPr>
        <w:lastRenderedPageBreak/>
        <w:t>рублей.</w:t>
      </w:r>
    </w:p>
    <w:p w14:paraId="7683684F" w14:textId="77777777" w:rsidR="00A176B8" w:rsidRPr="00A176B8" w:rsidRDefault="00A176B8" w:rsidP="00A176B8">
      <w:pPr>
        <w:pStyle w:val="Standard"/>
        <w:jc w:val="both"/>
        <w:rPr>
          <w:lang w:val="ru-RU"/>
        </w:rPr>
      </w:pPr>
      <w:r>
        <w:rPr>
          <w:rFonts w:ascii="Times New Roman" w:eastAsia="Times New Roman" w:hAnsi="Times New Roman" w:cs="Times New Roman"/>
          <w:color w:val="auto"/>
          <w:sz w:val="28"/>
          <w:lang w:val="ru-RU"/>
        </w:rPr>
        <w:t xml:space="preserve">        </w:t>
      </w:r>
      <w:proofErr w:type="gramStart"/>
      <w:r>
        <w:rPr>
          <w:rFonts w:ascii="Times New Roman" w:eastAsia="Times New Roman" w:hAnsi="Times New Roman" w:cs="Times New Roman"/>
          <w:color w:val="auto"/>
          <w:sz w:val="26"/>
          <w:lang w:val="ru-RU"/>
        </w:rPr>
        <w:t>1.2  Расходы</w:t>
      </w:r>
      <w:proofErr w:type="gramEnd"/>
      <w:r>
        <w:rPr>
          <w:rFonts w:ascii="Times New Roman" w:eastAsia="Times New Roman" w:hAnsi="Times New Roman" w:cs="Times New Roman"/>
          <w:color w:val="auto"/>
          <w:sz w:val="26"/>
          <w:lang w:val="ru-RU"/>
        </w:rPr>
        <w:t xml:space="preserve"> бюджета поселения в 2022 году исполнены в сумме 1 988,1 тыс. рублей или 97,1% к уточненному плану. По сравнению с 2021 годом расходы бюджета поселения увеличились на 25,1 тыс. рублей или на 1,3%.  </w:t>
      </w:r>
    </w:p>
    <w:p w14:paraId="2A458E32" w14:textId="77777777" w:rsidR="00A176B8" w:rsidRPr="00A176B8" w:rsidRDefault="00A176B8" w:rsidP="00A176B8">
      <w:pPr>
        <w:pStyle w:val="Standard"/>
        <w:jc w:val="both"/>
        <w:rPr>
          <w:lang w:val="ru-RU"/>
        </w:rPr>
      </w:pPr>
      <w:r>
        <w:rPr>
          <w:rFonts w:ascii="Times New Roman" w:eastAsia="Times New Roman" w:hAnsi="Times New Roman" w:cs="Times New Roman"/>
          <w:color w:val="auto"/>
          <w:sz w:val="26"/>
          <w:lang w:val="ru-RU"/>
        </w:rPr>
        <w:t xml:space="preserve">     Не освоение бюджетных средств, запланированных на реализацию муниципальной программы «Развитие транспортной инфраструктуры» привело к нарушению администрацией сельского поселения норм статьи 34 Бюджетного кодекса РФ в сумме 59,1 тыс. рублей.</w:t>
      </w:r>
    </w:p>
    <w:p w14:paraId="496CD26E" w14:textId="77777777" w:rsidR="00A176B8" w:rsidRPr="00A176B8" w:rsidRDefault="00A176B8" w:rsidP="00A176B8">
      <w:pPr>
        <w:pStyle w:val="Standard"/>
        <w:jc w:val="both"/>
        <w:rPr>
          <w:lang w:val="ru-RU"/>
        </w:rPr>
      </w:pPr>
      <w:r>
        <w:rPr>
          <w:rFonts w:ascii="Times New Roman" w:eastAsia="Times New Roman" w:hAnsi="Times New Roman" w:cs="Times New Roman"/>
          <w:color w:val="auto"/>
          <w:sz w:val="26"/>
          <w:lang w:val="ru-RU"/>
        </w:rPr>
        <w:t xml:space="preserve">         1.3 Размер профицита бюджета на 2022 год утвержден в сумме 71,8 тыс. рублей.  Фактически бюджет поселения исполнен с </w:t>
      </w:r>
      <w:proofErr w:type="gramStart"/>
      <w:r>
        <w:rPr>
          <w:rFonts w:ascii="Times New Roman" w:eastAsia="Times New Roman" w:hAnsi="Times New Roman" w:cs="Times New Roman"/>
          <w:color w:val="auto"/>
          <w:sz w:val="26"/>
          <w:lang w:val="ru-RU"/>
        </w:rPr>
        <w:t>профицитом  в</w:t>
      </w:r>
      <w:proofErr w:type="gramEnd"/>
      <w:r>
        <w:rPr>
          <w:rFonts w:ascii="Times New Roman" w:eastAsia="Times New Roman" w:hAnsi="Times New Roman" w:cs="Times New Roman"/>
          <w:color w:val="auto"/>
          <w:sz w:val="26"/>
          <w:lang w:val="ru-RU"/>
        </w:rPr>
        <w:t xml:space="preserve"> размере 174,2 тыс. рублей.</w:t>
      </w:r>
    </w:p>
    <w:p w14:paraId="6ED19DA0" w14:textId="77777777" w:rsidR="00A176B8" w:rsidRPr="00A176B8" w:rsidRDefault="00A176B8" w:rsidP="00A176B8">
      <w:pPr>
        <w:pStyle w:val="Standard"/>
        <w:jc w:val="both"/>
        <w:rPr>
          <w:lang w:val="ru-RU"/>
        </w:rPr>
      </w:pPr>
      <w:r>
        <w:rPr>
          <w:rFonts w:ascii="Times New Roman" w:eastAsia="Times New Roman" w:hAnsi="Times New Roman" w:cs="Times New Roman"/>
          <w:color w:val="auto"/>
          <w:sz w:val="26"/>
          <w:lang w:val="ru-RU"/>
        </w:rPr>
        <w:t xml:space="preserve">         Предельный объем дефицита бюджета, установленный ст. 92.1 БК РФ, в течение года не соблюдался.</w:t>
      </w:r>
    </w:p>
    <w:p w14:paraId="7A98F0E4" w14:textId="77777777" w:rsidR="00A176B8" w:rsidRPr="00A176B8" w:rsidRDefault="00A176B8" w:rsidP="00A176B8">
      <w:pPr>
        <w:pStyle w:val="Standard"/>
        <w:jc w:val="both"/>
        <w:rPr>
          <w:lang w:val="ru-RU"/>
        </w:rPr>
      </w:pPr>
      <w:r>
        <w:rPr>
          <w:rFonts w:ascii="Times New Roman" w:eastAsia="Times New Roman" w:hAnsi="Times New Roman" w:cs="Times New Roman"/>
          <w:color w:val="auto"/>
          <w:sz w:val="26"/>
          <w:lang w:val="ru-RU"/>
        </w:rPr>
        <w:t xml:space="preserve">        </w:t>
      </w:r>
      <w:r>
        <w:rPr>
          <w:rFonts w:ascii="Times New Roman" w:eastAsia="Times New Roman" w:hAnsi="Times New Roman" w:cs="Times New Roman"/>
          <w:sz w:val="26"/>
          <w:lang w:val="ru-RU"/>
        </w:rPr>
        <w:t xml:space="preserve"> 2.  </w:t>
      </w:r>
      <w:r>
        <w:rPr>
          <w:rFonts w:ascii="Times New Roman" w:eastAsia="Times New Roman" w:hAnsi="Times New Roman" w:cs="Times New Roman"/>
          <w:color w:val="auto"/>
          <w:sz w:val="26"/>
          <w:lang w:val="ru-RU"/>
        </w:rPr>
        <w:t xml:space="preserve">По состоянию на 01.01.2023 кредиторская задолженность составила 186,2 тыс. рублей, в том числе по налогам и сборам в сумме 186,2 тыс. рублей.  В </w:t>
      </w:r>
      <w:proofErr w:type="gramStart"/>
      <w:r>
        <w:rPr>
          <w:rFonts w:ascii="Times New Roman" w:eastAsia="Times New Roman" w:hAnsi="Times New Roman" w:cs="Times New Roman"/>
          <w:color w:val="auto"/>
          <w:sz w:val="26"/>
          <w:lang w:val="ru-RU"/>
        </w:rPr>
        <w:t>целом  кредиторская</w:t>
      </w:r>
      <w:proofErr w:type="gramEnd"/>
      <w:r>
        <w:rPr>
          <w:rFonts w:ascii="Times New Roman" w:eastAsia="Times New Roman" w:hAnsi="Times New Roman" w:cs="Times New Roman"/>
          <w:color w:val="auto"/>
          <w:sz w:val="26"/>
          <w:lang w:val="ru-RU"/>
        </w:rPr>
        <w:t xml:space="preserve"> задолженность по сравнению с предыдущим годом сократилась на 27,1 тыс. руб.  Просроченная кредиторская </w:t>
      </w:r>
      <w:proofErr w:type="gramStart"/>
      <w:r>
        <w:rPr>
          <w:rFonts w:ascii="Times New Roman" w:eastAsia="Times New Roman" w:hAnsi="Times New Roman" w:cs="Times New Roman"/>
          <w:color w:val="auto"/>
          <w:sz w:val="26"/>
          <w:lang w:val="ru-RU"/>
        </w:rPr>
        <w:t>задолженность  на</w:t>
      </w:r>
      <w:proofErr w:type="gramEnd"/>
      <w:r>
        <w:rPr>
          <w:rFonts w:ascii="Times New Roman" w:eastAsia="Times New Roman" w:hAnsi="Times New Roman" w:cs="Times New Roman"/>
          <w:color w:val="auto"/>
          <w:sz w:val="26"/>
          <w:lang w:val="ru-RU"/>
        </w:rPr>
        <w:t xml:space="preserve"> конец отчетного периода отсутствует.</w:t>
      </w:r>
    </w:p>
    <w:p w14:paraId="585E5F13" w14:textId="77777777" w:rsidR="00A176B8" w:rsidRPr="00A176B8" w:rsidRDefault="00A176B8" w:rsidP="00A176B8">
      <w:pPr>
        <w:pStyle w:val="Standard"/>
        <w:jc w:val="both"/>
        <w:rPr>
          <w:lang w:val="ru-RU"/>
        </w:rPr>
      </w:pPr>
      <w:r>
        <w:rPr>
          <w:rFonts w:ascii="Times New Roman" w:eastAsia="Times New Roman" w:hAnsi="Times New Roman" w:cs="Times New Roman"/>
          <w:color w:val="auto"/>
          <w:sz w:val="26"/>
          <w:lang w:val="ru-RU"/>
        </w:rPr>
        <w:t xml:space="preserve">         Дебиторская задолженность по </w:t>
      </w:r>
      <w:proofErr w:type="gramStart"/>
      <w:r>
        <w:rPr>
          <w:rFonts w:ascii="Times New Roman" w:eastAsia="Times New Roman" w:hAnsi="Times New Roman" w:cs="Times New Roman"/>
          <w:color w:val="auto"/>
          <w:sz w:val="26"/>
          <w:lang w:val="ru-RU"/>
        </w:rPr>
        <w:t>состоянию  на</w:t>
      </w:r>
      <w:proofErr w:type="gramEnd"/>
      <w:r>
        <w:rPr>
          <w:rFonts w:ascii="Times New Roman" w:eastAsia="Times New Roman" w:hAnsi="Times New Roman" w:cs="Times New Roman"/>
          <w:color w:val="auto"/>
          <w:sz w:val="26"/>
          <w:lang w:val="ru-RU"/>
        </w:rPr>
        <w:t xml:space="preserve"> 01.01.2023 года составила 140,1 тыс. рублей, в том числе задолженность по налогам и сборам 140,1 тыс. рублей, из них просроченная 27,0 тыс. руб., что привело к неисполнению требований статьи 34, п. 2 ст. 160.1 Бюджетного кодекса РФ.</w:t>
      </w:r>
    </w:p>
    <w:p w14:paraId="37724CAC" w14:textId="77777777" w:rsidR="00A176B8" w:rsidRDefault="00A176B8" w:rsidP="00A176B8">
      <w:pPr>
        <w:pStyle w:val="Standard"/>
        <w:jc w:val="both"/>
        <w:rPr>
          <w:rFonts w:ascii="Times New Roman" w:eastAsia="Times New Roman" w:hAnsi="Times New Roman" w:cs="Times New Roman"/>
          <w:color w:val="auto"/>
          <w:sz w:val="26"/>
          <w:lang w:val="ru-RU"/>
        </w:rPr>
      </w:pPr>
      <w:r>
        <w:rPr>
          <w:rFonts w:ascii="Times New Roman" w:eastAsia="Times New Roman" w:hAnsi="Times New Roman" w:cs="Times New Roman"/>
          <w:color w:val="auto"/>
          <w:sz w:val="26"/>
          <w:lang w:val="ru-RU"/>
        </w:rPr>
        <w:t xml:space="preserve">           3. Недостаточное осуществление полномочий главного администратора доходов бюджета, установленные ч. 2 ст. 160.1 Бюджетного кодекса РФ, явилось наличие по состоянию на 01.01.2023 года недоимки по налоговым доходам в сумме 22,6 тыс. рублей.</w:t>
      </w:r>
    </w:p>
    <w:p w14:paraId="36F4241F" w14:textId="77777777" w:rsidR="00A176B8" w:rsidRDefault="00A176B8" w:rsidP="00A176B8">
      <w:pPr>
        <w:pStyle w:val="Standard"/>
        <w:jc w:val="both"/>
        <w:rPr>
          <w:rFonts w:ascii="Times New Roman" w:eastAsia="Times New Roman" w:hAnsi="Times New Roman" w:cs="Times New Roman"/>
          <w:color w:val="auto"/>
          <w:sz w:val="26"/>
          <w:lang w:val="ru-RU"/>
        </w:rPr>
      </w:pPr>
    </w:p>
    <w:p w14:paraId="4F1A9799" w14:textId="77777777" w:rsidR="00A176B8" w:rsidRPr="00A176B8" w:rsidRDefault="00A176B8" w:rsidP="00A176B8">
      <w:pPr>
        <w:pStyle w:val="Standard"/>
        <w:spacing w:after="200"/>
        <w:jc w:val="both"/>
        <w:rPr>
          <w:lang w:val="ru-RU"/>
        </w:rPr>
      </w:pPr>
      <w:r>
        <w:rPr>
          <w:rFonts w:ascii="Times New Roman" w:eastAsia="Times New Roman" w:hAnsi="Times New Roman" w:cs="Times New Roman"/>
          <w:color w:val="800000"/>
          <w:sz w:val="26"/>
          <w:lang w:val="ru-RU"/>
        </w:rPr>
        <w:t xml:space="preserve"> </w:t>
      </w:r>
      <w:r>
        <w:rPr>
          <w:rFonts w:ascii="Times New Roman" w:eastAsia="Times New Roman" w:hAnsi="Times New Roman" w:cs="Times New Roman"/>
          <w:color w:val="800000"/>
          <w:sz w:val="26"/>
          <w:lang w:val="ru-RU"/>
        </w:rPr>
        <w:tab/>
      </w:r>
      <w:r>
        <w:rPr>
          <w:rFonts w:ascii="Times New Roman" w:eastAsia="Times New Roman" w:hAnsi="Times New Roman" w:cs="Times New Roman"/>
          <w:color w:val="auto"/>
          <w:sz w:val="26"/>
          <w:lang w:val="ru-RU"/>
        </w:rPr>
        <w:t xml:space="preserve">По результатам проведенной внешней проверки Контрольно-счётная комиссия </w:t>
      </w:r>
      <w:proofErr w:type="spellStart"/>
      <w:r>
        <w:rPr>
          <w:rFonts w:ascii="Times New Roman" w:eastAsia="Times New Roman" w:hAnsi="Times New Roman" w:cs="Times New Roman"/>
          <w:color w:val="auto"/>
          <w:sz w:val="26"/>
          <w:lang w:val="ru-RU"/>
        </w:rPr>
        <w:t>Яранского</w:t>
      </w:r>
      <w:proofErr w:type="spellEnd"/>
      <w:r>
        <w:rPr>
          <w:rFonts w:ascii="Times New Roman" w:eastAsia="Times New Roman" w:hAnsi="Times New Roman" w:cs="Times New Roman"/>
          <w:color w:val="auto"/>
          <w:sz w:val="26"/>
          <w:lang w:val="ru-RU"/>
        </w:rPr>
        <w:t xml:space="preserve"> муниципального </w:t>
      </w:r>
      <w:proofErr w:type="gramStart"/>
      <w:r>
        <w:rPr>
          <w:rFonts w:ascii="Times New Roman" w:eastAsia="Times New Roman" w:hAnsi="Times New Roman" w:cs="Times New Roman"/>
          <w:color w:val="auto"/>
          <w:sz w:val="26"/>
          <w:lang w:val="ru-RU"/>
        </w:rPr>
        <w:t>района  считает</w:t>
      </w:r>
      <w:proofErr w:type="gramEnd"/>
      <w:r>
        <w:rPr>
          <w:rFonts w:ascii="Times New Roman" w:eastAsia="Times New Roman" w:hAnsi="Times New Roman" w:cs="Times New Roman"/>
          <w:color w:val="auto"/>
          <w:sz w:val="26"/>
          <w:lang w:val="ru-RU"/>
        </w:rPr>
        <w:t xml:space="preserve"> возможным предложить:</w:t>
      </w:r>
    </w:p>
    <w:p w14:paraId="4A36965B" w14:textId="77777777" w:rsidR="00A176B8" w:rsidRDefault="00A176B8" w:rsidP="00A176B8">
      <w:pPr>
        <w:pStyle w:val="Standard"/>
        <w:spacing w:after="200" w:line="276" w:lineRule="auto"/>
        <w:jc w:val="both"/>
        <w:rPr>
          <w:rFonts w:ascii="Times New Roman" w:eastAsia="Times New Roman" w:hAnsi="Times New Roman" w:cs="Times New Roman"/>
          <w:color w:val="auto"/>
          <w:sz w:val="26"/>
        </w:rPr>
      </w:pPr>
      <w:proofErr w:type="spellStart"/>
      <w:r>
        <w:rPr>
          <w:rFonts w:ascii="Times New Roman" w:eastAsia="Times New Roman" w:hAnsi="Times New Roman" w:cs="Times New Roman"/>
          <w:color w:val="auto"/>
          <w:sz w:val="26"/>
        </w:rPr>
        <w:t>Администрации</w:t>
      </w:r>
      <w:proofErr w:type="spellEnd"/>
      <w:r>
        <w:rPr>
          <w:rFonts w:ascii="Times New Roman" w:eastAsia="Times New Roman" w:hAnsi="Times New Roman" w:cs="Times New Roman"/>
          <w:color w:val="auto"/>
          <w:sz w:val="26"/>
        </w:rPr>
        <w:t xml:space="preserve"> </w:t>
      </w:r>
      <w:proofErr w:type="spellStart"/>
      <w:r>
        <w:rPr>
          <w:rFonts w:ascii="Times New Roman" w:eastAsia="Times New Roman" w:hAnsi="Times New Roman" w:cs="Times New Roman"/>
          <w:color w:val="auto"/>
          <w:sz w:val="26"/>
        </w:rPr>
        <w:t>Никулятского</w:t>
      </w:r>
      <w:proofErr w:type="spellEnd"/>
      <w:r>
        <w:rPr>
          <w:rFonts w:ascii="Times New Roman" w:eastAsia="Times New Roman" w:hAnsi="Times New Roman" w:cs="Times New Roman"/>
          <w:color w:val="auto"/>
          <w:sz w:val="26"/>
        </w:rPr>
        <w:t xml:space="preserve"> </w:t>
      </w:r>
      <w:proofErr w:type="spellStart"/>
      <w:r>
        <w:rPr>
          <w:rFonts w:ascii="Times New Roman" w:eastAsia="Times New Roman" w:hAnsi="Times New Roman" w:cs="Times New Roman"/>
          <w:color w:val="auto"/>
          <w:sz w:val="26"/>
        </w:rPr>
        <w:t>сельского</w:t>
      </w:r>
      <w:proofErr w:type="spellEnd"/>
      <w:r>
        <w:rPr>
          <w:rFonts w:ascii="Times New Roman" w:eastAsia="Times New Roman" w:hAnsi="Times New Roman" w:cs="Times New Roman"/>
          <w:color w:val="auto"/>
          <w:sz w:val="26"/>
        </w:rPr>
        <w:t xml:space="preserve"> </w:t>
      </w:r>
      <w:proofErr w:type="spellStart"/>
      <w:r>
        <w:rPr>
          <w:rFonts w:ascii="Times New Roman" w:eastAsia="Times New Roman" w:hAnsi="Times New Roman" w:cs="Times New Roman"/>
          <w:color w:val="auto"/>
          <w:sz w:val="26"/>
        </w:rPr>
        <w:t>поселения</w:t>
      </w:r>
      <w:proofErr w:type="spellEnd"/>
      <w:r>
        <w:rPr>
          <w:rFonts w:ascii="Times New Roman" w:eastAsia="Times New Roman" w:hAnsi="Times New Roman" w:cs="Times New Roman"/>
          <w:color w:val="auto"/>
          <w:sz w:val="26"/>
        </w:rPr>
        <w:t>:</w:t>
      </w:r>
    </w:p>
    <w:p w14:paraId="2B330FBB" w14:textId="77777777" w:rsidR="00A176B8" w:rsidRDefault="00A176B8" w:rsidP="00A176B8">
      <w:pPr>
        <w:pStyle w:val="Standard"/>
        <w:numPr>
          <w:ilvl w:val="0"/>
          <w:numId w:val="6"/>
        </w:numPr>
        <w:spacing w:after="200"/>
        <w:ind w:left="-360" w:firstLine="360"/>
        <w:jc w:val="both"/>
        <w:rPr>
          <w:rFonts w:ascii="Times New Roman" w:eastAsia="Times New Roman" w:hAnsi="Times New Roman" w:cs="Times New Roman"/>
          <w:color w:val="auto"/>
          <w:sz w:val="26"/>
          <w:lang w:val="ru-RU"/>
        </w:rPr>
      </w:pPr>
      <w:r>
        <w:rPr>
          <w:rFonts w:ascii="Times New Roman" w:eastAsia="Times New Roman" w:hAnsi="Times New Roman" w:cs="Times New Roman"/>
          <w:color w:val="auto"/>
          <w:sz w:val="26"/>
          <w:lang w:val="ru-RU"/>
        </w:rPr>
        <w:t>Рассмотреть настоящее заключение и принять меры по устранению выявленных нарушений.</w:t>
      </w:r>
    </w:p>
    <w:p w14:paraId="60EF3746" w14:textId="77777777" w:rsidR="00A176B8" w:rsidRDefault="00A176B8" w:rsidP="00A176B8">
      <w:pPr>
        <w:pStyle w:val="Standard"/>
        <w:numPr>
          <w:ilvl w:val="0"/>
          <w:numId w:val="6"/>
        </w:numPr>
        <w:spacing w:after="200"/>
        <w:ind w:left="-360" w:firstLine="360"/>
        <w:jc w:val="both"/>
        <w:rPr>
          <w:rFonts w:ascii="Times New Roman" w:eastAsia="Times New Roman" w:hAnsi="Times New Roman" w:cs="Times New Roman"/>
          <w:color w:val="auto"/>
          <w:sz w:val="26"/>
          <w:lang w:val="ru-RU"/>
        </w:rPr>
      </w:pPr>
      <w:r>
        <w:rPr>
          <w:rFonts w:ascii="Times New Roman" w:eastAsia="Times New Roman" w:hAnsi="Times New Roman" w:cs="Times New Roman"/>
          <w:color w:val="auto"/>
          <w:sz w:val="26"/>
          <w:lang w:val="ru-RU"/>
        </w:rPr>
        <w:t>Обеспечить составление бюджетной отчетности в соответствии с требованиями действующего законодательства.</w:t>
      </w:r>
    </w:p>
    <w:p w14:paraId="54285710" w14:textId="77777777" w:rsidR="00A176B8" w:rsidRDefault="00A176B8" w:rsidP="00A176B8">
      <w:pPr>
        <w:pStyle w:val="Standard"/>
        <w:numPr>
          <w:ilvl w:val="0"/>
          <w:numId w:val="6"/>
        </w:numPr>
        <w:spacing w:after="200"/>
        <w:ind w:left="-360" w:firstLine="360"/>
        <w:jc w:val="both"/>
        <w:rPr>
          <w:rFonts w:ascii="Times New Roman" w:eastAsia="Times New Roman" w:hAnsi="Times New Roman" w:cs="Times New Roman"/>
          <w:color w:val="auto"/>
          <w:sz w:val="26"/>
          <w:lang w:val="ru-RU"/>
        </w:rPr>
      </w:pPr>
      <w:r>
        <w:rPr>
          <w:rFonts w:ascii="Times New Roman" w:eastAsia="Times New Roman" w:hAnsi="Times New Roman" w:cs="Times New Roman"/>
          <w:color w:val="auto"/>
          <w:sz w:val="26"/>
          <w:lang w:val="ru-RU"/>
        </w:rPr>
        <w:t>Не допускать при последующей подготовке отчетности недостатков, установленных в ходе настоящей проверки.</w:t>
      </w:r>
    </w:p>
    <w:p w14:paraId="2AA0EA77" w14:textId="77777777" w:rsidR="00A176B8" w:rsidRDefault="00A176B8" w:rsidP="00A176B8">
      <w:pPr>
        <w:pStyle w:val="Standard"/>
        <w:numPr>
          <w:ilvl w:val="0"/>
          <w:numId w:val="6"/>
        </w:numPr>
        <w:spacing w:after="200"/>
        <w:ind w:left="-360" w:firstLine="360"/>
        <w:jc w:val="both"/>
        <w:rPr>
          <w:rFonts w:ascii="Times New Roman" w:eastAsia="Times New Roman" w:hAnsi="Times New Roman" w:cs="Times New Roman"/>
          <w:color w:val="auto"/>
          <w:sz w:val="26"/>
          <w:lang w:val="ru-RU"/>
        </w:rPr>
      </w:pPr>
      <w:r>
        <w:rPr>
          <w:rFonts w:ascii="Times New Roman" w:eastAsia="Times New Roman" w:hAnsi="Times New Roman" w:cs="Times New Roman"/>
          <w:color w:val="auto"/>
          <w:sz w:val="26"/>
          <w:lang w:val="ru-RU"/>
        </w:rPr>
        <w:t>Обеспечить соблюдение бюджетного законодательства в части планирования доходной и расходной части бюджета поселения.</w:t>
      </w:r>
    </w:p>
    <w:p w14:paraId="7A4F8F0C" w14:textId="77777777" w:rsidR="00A176B8" w:rsidRDefault="00A176B8" w:rsidP="00A176B8">
      <w:pPr>
        <w:pStyle w:val="Standard"/>
        <w:numPr>
          <w:ilvl w:val="0"/>
          <w:numId w:val="6"/>
        </w:numPr>
        <w:spacing w:after="200"/>
        <w:ind w:left="-360" w:firstLine="360"/>
        <w:jc w:val="both"/>
        <w:rPr>
          <w:rFonts w:ascii="Times New Roman" w:eastAsia="Times New Roman" w:hAnsi="Times New Roman" w:cs="Times New Roman"/>
          <w:color w:val="auto"/>
          <w:sz w:val="26"/>
          <w:lang w:val="ru-RU"/>
        </w:rPr>
      </w:pPr>
      <w:r>
        <w:rPr>
          <w:rFonts w:ascii="Times New Roman" w:eastAsia="Times New Roman" w:hAnsi="Times New Roman" w:cs="Times New Roman"/>
          <w:color w:val="auto"/>
          <w:sz w:val="26"/>
          <w:lang w:val="ru-RU"/>
        </w:rPr>
        <w:t>Принять меры по сокращению кредиторской и дебиторской задолженности и недопущению ее роста.</w:t>
      </w:r>
    </w:p>
    <w:p w14:paraId="592FCBEC" w14:textId="77777777" w:rsidR="00A176B8" w:rsidRPr="00A176B8" w:rsidRDefault="00A176B8" w:rsidP="00A176B8">
      <w:pPr>
        <w:pStyle w:val="Standard"/>
        <w:numPr>
          <w:ilvl w:val="0"/>
          <w:numId w:val="6"/>
        </w:numPr>
        <w:spacing w:after="200"/>
        <w:ind w:left="-360" w:firstLine="360"/>
        <w:jc w:val="both"/>
        <w:rPr>
          <w:lang w:val="ru-RU"/>
        </w:rPr>
      </w:pPr>
      <w:r>
        <w:rPr>
          <w:rFonts w:ascii="Times New Roman" w:hAnsi="Times New Roman"/>
          <w:color w:val="auto"/>
          <w:sz w:val="26"/>
          <w:szCs w:val="26"/>
          <w:lang w:val="ru-RU"/>
        </w:rPr>
        <w:t xml:space="preserve">Проект решения «Об утверждении отчета об исполнении бюджета муниципального образования </w:t>
      </w:r>
      <w:proofErr w:type="spellStart"/>
      <w:r>
        <w:rPr>
          <w:rFonts w:ascii="Times New Roman" w:hAnsi="Times New Roman"/>
          <w:color w:val="auto"/>
          <w:sz w:val="26"/>
          <w:szCs w:val="26"/>
          <w:lang w:val="ru-RU"/>
        </w:rPr>
        <w:t>Никулятское</w:t>
      </w:r>
      <w:proofErr w:type="spellEnd"/>
      <w:r>
        <w:rPr>
          <w:rFonts w:ascii="Times New Roman" w:hAnsi="Times New Roman"/>
          <w:color w:val="auto"/>
          <w:sz w:val="26"/>
          <w:szCs w:val="26"/>
          <w:lang w:val="ru-RU"/>
        </w:rPr>
        <w:t xml:space="preserve"> сельское поселение </w:t>
      </w:r>
      <w:proofErr w:type="spellStart"/>
      <w:r>
        <w:rPr>
          <w:rFonts w:ascii="Times New Roman" w:hAnsi="Times New Roman"/>
          <w:color w:val="auto"/>
          <w:sz w:val="26"/>
          <w:szCs w:val="26"/>
          <w:lang w:val="ru-RU"/>
        </w:rPr>
        <w:t>Яранского</w:t>
      </w:r>
      <w:proofErr w:type="spellEnd"/>
      <w:r>
        <w:rPr>
          <w:rFonts w:ascii="Times New Roman" w:hAnsi="Times New Roman"/>
          <w:color w:val="auto"/>
          <w:sz w:val="26"/>
          <w:szCs w:val="26"/>
          <w:lang w:val="ru-RU"/>
        </w:rPr>
        <w:t xml:space="preserve"> района Кировской области за 2022 год» привести в соответствие с требованиями Положения о бюджетном процессе.</w:t>
      </w:r>
    </w:p>
    <w:p w14:paraId="19AF13A6" w14:textId="77777777" w:rsidR="00A176B8" w:rsidRDefault="00A176B8" w:rsidP="00A176B8">
      <w:pPr>
        <w:pStyle w:val="Standard"/>
        <w:jc w:val="both"/>
      </w:pPr>
      <w:r>
        <w:rPr>
          <w:rFonts w:ascii="Times New Roman" w:eastAsia="Times New Roman" w:hAnsi="Times New Roman" w:cs="Times New Roman"/>
          <w:b/>
          <w:color w:val="auto"/>
          <w:sz w:val="26"/>
          <w:lang w:val="ru-RU"/>
        </w:rPr>
        <w:lastRenderedPageBreak/>
        <w:t xml:space="preserve">            </w:t>
      </w:r>
      <w:r>
        <w:rPr>
          <w:rFonts w:ascii="Times New Roman" w:eastAsia="Times New Roman" w:hAnsi="Times New Roman" w:cs="Times New Roman"/>
          <w:b/>
          <w:sz w:val="26"/>
          <w:lang w:val="ru-RU"/>
        </w:rPr>
        <w:t xml:space="preserve"> </w:t>
      </w:r>
      <w:proofErr w:type="spellStart"/>
      <w:proofErr w:type="gramStart"/>
      <w:r>
        <w:rPr>
          <w:rFonts w:ascii="Times New Roman" w:eastAsia="Times New Roman" w:hAnsi="Times New Roman" w:cs="Times New Roman"/>
          <w:color w:val="auto"/>
          <w:sz w:val="26"/>
          <w:lang w:val="ru-RU"/>
        </w:rPr>
        <w:t>Никулятской</w:t>
      </w:r>
      <w:proofErr w:type="spellEnd"/>
      <w:r>
        <w:rPr>
          <w:rFonts w:ascii="Times New Roman" w:eastAsia="Times New Roman" w:hAnsi="Times New Roman" w:cs="Times New Roman"/>
          <w:color w:val="auto"/>
          <w:sz w:val="26"/>
          <w:lang w:val="ru-RU"/>
        </w:rPr>
        <w:t xml:space="preserve">  сельской</w:t>
      </w:r>
      <w:proofErr w:type="gramEnd"/>
      <w:r>
        <w:rPr>
          <w:rFonts w:ascii="Times New Roman" w:eastAsia="Times New Roman" w:hAnsi="Times New Roman" w:cs="Times New Roman"/>
          <w:color w:val="auto"/>
          <w:sz w:val="26"/>
          <w:lang w:val="ru-RU"/>
        </w:rPr>
        <w:t xml:space="preserve"> Думе:</w:t>
      </w:r>
    </w:p>
    <w:p w14:paraId="6C9184E5" w14:textId="77777777" w:rsidR="00A176B8" w:rsidRDefault="00A176B8" w:rsidP="00A176B8">
      <w:pPr>
        <w:pStyle w:val="Standard"/>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 xml:space="preserve">          </w:t>
      </w:r>
    </w:p>
    <w:p w14:paraId="25A42ADF" w14:textId="77777777" w:rsidR="00A176B8" w:rsidRPr="00A176B8" w:rsidRDefault="00A176B8" w:rsidP="00A176B8">
      <w:pPr>
        <w:pStyle w:val="Standard"/>
        <w:jc w:val="both"/>
        <w:rPr>
          <w:lang w:val="ru-RU"/>
        </w:rPr>
      </w:pPr>
      <w:r>
        <w:rPr>
          <w:rFonts w:ascii="Times New Roman" w:eastAsia="Times New Roman" w:hAnsi="Times New Roman" w:cs="Times New Roman"/>
          <w:sz w:val="26"/>
          <w:lang w:val="ru-RU"/>
        </w:rPr>
        <w:t xml:space="preserve">     </w:t>
      </w:r>
      <w:r>
        <w:rPr>
          <w:rFonts w:ascii="Times New Roman" w:eastAsia="Times New Roman" w:hAnsi="Times New Roman" w:cs="Times New Roman"/>
          <w:color w:val="800000"/>
          <w:sz w:val="26"/>
          <w:lang w:val="ru-RU"/>
        </w:rPr>
        <w:t xml:space="preserve">     </w:t>
      </w:r>
      <w:r>
        <w:rPr>
          <w:rFonts w:ascii="Times New Roman" w:eastAsia="Times New Roman" w:hAnsi="Times New Roman" w:cs="Times New Roman"/>
          <w:color w:val="auto"/>
          <w:sz w:val="26"/>
          <w:lang w:val="ru-RU"/>
        </w:rPr>
        <w:t xml:space="preserve">На основании изложенного Контрольно-счётная комиссия </w:t>
      </w:r>
      <w:proofErr w:type="spellStart"/>
      <w:proofErr w:type="gramStart"/>
      <w:r>
        <w:rPr>
          <w:rFonts w:ascii="Times New Roman" w:eastAsia="Times New Roman" w:hAnsi="Times New Roman" w:cs="Times New Roman"/>
          <w:color w:val="auto"/>
          <w:sz w:val="26"/>
          <w:lang w:val="ru-RU"/>
        </w:rPr>
        <w:t>Яранского</w:t>
      </w:r>
      <w:proofErr w:type="spellEnd"/>
      <w:r>
        <w:rPr>
          <w:rFonts w:ascii="Times New Roman" w:eastAsia="Times New Roman" w:hAnsi="Times New Roman" w:cs="Times New Roman"/>
          <w:color w:val="auto"/>
          <w:sz w:val="26"/>
          <w:lang w:val="ru-RU"/>
        </w:rPr>
        <w:t xml:space="preserve">  района</w:t>
      </w:r>
      <w:proofErr w:type="gramEnd"/>
      <w:r>
        <w:rPr>
          <w:rFonts w:ascii="Times New Roman" w:eastAsia="Times New Roman" w:hAnsi="Times New Roman" w:cs="Times New Roman"/>
          <w:color w:val="auto"/>
          <w:sz w:val="26"/>
          <w:lang w:val="ru-RU"/>
        </w:rPr>
        <w:t xml:space="preserve"> считает возможным принять к рассмотрению Отчет «Об исполнении бюджета муниципального образования </w:t>
      </w:r>
      <w:proofErr w:type="spellStart"/>
      <w:r>
        <w:rPr>
          <w:rFonts w:ascii="Times New Roman" w:eastAsia="Times New Roman" w:hAnsi="Times New Roman" w:cs="Times New Roman"/>
          <w:color w:val="auto"/>
          <w:sz w:val="26"/>
          <w:lang w:val="ru-RU"/>
        </w:rPr>
        <w:t>Никулятское</w:t>
      </w:r>
      <w:proofErr w:type="spellEnd"/>
      <w:r>
        <w:rPr>
          <w:rFonts w:ascii="Times New Roman" w:eastAsia="Times New Roman" w:hAnsi="Times New Roman" w:cs="Times New Roman"/>
          <w:color w:val="auto"/>
          <w:sz w:val="26"/>
          <w:lang w:val="ru-RU"/>
        </w:rPr>
        <w:t xml:space="preserve"> сельское поселение  за 2022 год», с учетом устранения замечаний, изложенных в настоящем Заключении.</w:t>
      </w:r>
    </w:p>
    <w:p w14:paraId="260D7339" w14:textId="77777777" w:rsidR="00A176B8" w:rsidRDefault="00A176B8" w:rsidP="00A176B8">
      <w:pPr>
        <w:pStyle w:val="Standard"/>
        <w:jc w:val="both"/>
        <w:rPr>
          <w:rFonts w:eastAsia="Calibri" w:cs="Calibri"/>
          <w:color w:val="auto"/>
          <w:sz w:val="22"/>
          <w:lang w:val="ru-RU"/>
        </w:rPr>
      </w:pPr>
    </w:p>
    <w:p w14:paraId="6D0A0CC0" w14:textId="77777777" w:rsidR="00A176B8" w:rsidRPr="00A176B8" w:rsidRDefault="00A176B8" w:rsidP="00A176B8">
      <w:pPr>
        <w:pStyle w:val="Standard"/>
        <w:jc w:val="both"/>
        <w:rPr>
          <w:lang w:val="ru-RU"/>
        </w:rPr>
      </w:pPr>
      <w:r>
        <w:rPr>
          <w:rFonts w:ascii="Times New Roman" w:eastAsia="Times New Roman" w:hAnsi="Times New Roman" w:cs="Times New Roman"/>
          <w:color w:val="auto"/>
          <w:sz w:val="26"/>
          <w:lang w:val="ru-RU"/>
        </w:rPr>
        <w:t xml:space="preserve">          Информацию о принятых мерах и достигнутых результатах </w:t>
      </w:r>
      <w:proofErr w:type="gramStart"/>
      <w:r>
        <w:rPr>
          <w:rFonts w:ascii="Times New Roman" w:eastAsia="Times New Roman" w:hAnsi="Times New Roman" w:cs="Times New Roman"/>
          <w:color w:val="auto"/>
          <w:sz w:val="26"/>
          <w:lang w:val="ru-RU"/>
        </w:rPr>
        <w:t>представить  в</w:t>
      </w:r>
      <w:proofErr w:type="gramEnd"/>
      <w:r>
        <w:rPr>
          <w:rFonts w:ascii="Times New Roman" w:eastAsia="Times New Roman" w:hAnsi="Times New Roman" w:cs="Times New Roman"/>
          <w:color w:val="auto"/>
          <w:sz w:val="26"/>
          <w:lang w:val="ru-RU"/>
        </w:rPr>
        <w:t xml:space="preserve"> Контрольно-счётную комиссию не позднее 28.04.2023г., в письменном виде с приложением подтверждающих документов.</w:t>
      </w:r>
    </w:p>
    <w:p w14:paraId="359800AF" w14:textId="77777777" w:rsidR="00A176B8" w:rsidRDefault="00A176B8" w:rsidP="00A176B8">
      <w:pPr>
        <w:pStyle w:val="Standard"/>
        <w:jc w:val="both"/>
        <w:rPr>
          <w:rFonts w:eastAsia="Calibri" w:cs="Calibri"/>
          <w:color w:val="auto"/>
          <w:sz w:val="22"/>
          <w:lang w:val="ru-RU"/>
        </w:rPr>
      </w:pPr>
    </w:p>
    <w:p w14:paraId="235F18CF" w14:textId="77777777" w:rsidR="00A176B8" w:rsidRDefault="00A176B8" w:rsidP="00A176B8">
      <w:pPr>
        <w:pStyle w:val="Standard"/>
        <w:ind w:firstLine="709"/>
        <w:jc w:val="both"/>
        <w:rPr>
          <w:rFonts w:eastAsia="Calibri" w:cs="Calibri"/>
          <w:color w:val="auto"/>
          <w:sz w:val="22"/>
          <w:lang w:val="ru-RU"/>
        </w:rPr>
      </w:pPr>
    </w:p>
    <w:p w14:paraId="124791DF" w14:textId="77777777" w:rsidR="00A176B8" w:rsidRDefault="00A176B8" w:rsidP="00A176B8">
      <w:pPr>
        <w:pStyle w:val="Standard"/>
        <w:jc w:val="both"/>
        <w:rPr>
          <w:rFonts w:ascii="Times New Roman" w:eastAsia="Times New Roman" w:hAnsi="Times New Roman" w:cs="Times New Roman"/>
          <w:color w:val="auto"/>
          <w:sz w:val="26"/>
          <w:lang w:val="ru-RU"/>
        </w:rPr>
      </w:pPr>
      <w:r>
        <w:rPr>
          <w:rFonts w:ascii="Times New Roman" w:eastAsia="Times New Roman" w:hAnsi="Times New Roman" w:cs="Times New Roman"/>
          <w:color w:val="auto"/>
          <w:sz w:val="26"/>
          <w:lang w:val="ru-RU"/>
        </w:rPr>
        <w:t>Председатель</w:t>
      </w:r>
    </w:p>
    <w:p w14:paraId="5EB3D53A" w14:textId="77777777" w:rsidR="00A176B8" w:rsidRDefault="00A176B8" w:rsidP="00A176B8">
      <w:pPr>
        <w:pStyle w:val="Standard"/>
        <w:jc w:val="both"/>
        <w:rPr>
          <w:rFonts w:ascii="Times New Roman" w:eastAsia="Times New Roman" w:hAnsi="Times New Roman" w:cs="Times New Roman"/>
          <w:color w:val="auto"/>
          <w:sz w:val="26"/>
          <w:lang w:val="ru-RU"/>
        </w:rPr>
      </w:pPr>
      <w:r>
        <w:rPr>
          <w:rFonts w:ascii="Times New Roman" w:eastAsia="Times New Roman" w:hAnsi="Times New Roman" w:cs="Times New Roman"/>
          <w:color w:val="auto"/>
          <w:sz w:val="26"/>
          <w:lang w:val="ru-RU"/>
        </w:rPr>
        <w:t>Контрольно-счётной комиссии</w:t>
      </w:r>
    </w:p>
    <w:p w14:paraId="3407FB45" w14:textId="77777777" w:rsidR="00A176B8" w:rsidRDefault="00A176B8" w:rsidP="00A176B8">
      <w:pPr>
        <w:pStyle w:val="Standard"/>
        <w:jc w:val="both"/>
        <w:rPr>
          <w:rFonts w:ascii="Times New Roman" w:eastAsia="Times New Roman" w:hAnsi="Times New Roman" w:cs="Times New Roman"/>
          <w:color w:val="auto"/>
          <w:sz w:val="26"/>
          <w:lang w:val="ru-RU"/>
        </w:rPr>
      </w:pPr>
      <w:proofErr w:type="spellStart"/>
      <w:r>
        <w:rPr>
          <w:rFonts w:ascii="Times New Roman" w:eastAsia="Times New Roman" w:hAnsi="Times New Roman" w:cs="Times New Roman"/>
          <w:color w:val="auto"/>
          <w:sz w:val="26"/>
          <w:lang w:val="ru-RU"/>
        </w:rPr>
        <w:t>Яранского</w:t>
      </w:r>
      <w:proofErr w:type="spellEnd"/>
      <w:r>
        <w:rPr>
          <w:rFonts w:ascii="Times New Roman" w:eastAsia="Times New Roman" w:hAnsi="Times New Roman" w:cs="Times New Roman"/>
          <w:color w:val="auto"/>
          <w:sz w:val="26"/>
          <w:lang w:val="ru-RU"/>
        </w:rPr>
        <w:t xml:space="preserve"> района                                                                                        С.В. </w:t>
      </w:r>
      <w:proofErr w:type="spellStart"/>
      <w:r>
        <w:rPr>
          <w:rFonts w:ascii="Times New Roman" w:eastAsia="Times New Roman" w:hAnsi="Times New Roman" w:cs="Times New Roman"/>
          <w:color w:val="auto"/>
          <w:sz w:val="26"/>
          <w:lang w:val="ru-RU"/>
        </w:rPr>
        <w:t>Аганина</w:t>
      </w:r>
      <w:proofErr w:type="spellEnd"/>
    </w:p>
    <w:p w14:paraId="313F60CE" w14:textId="77777777" w:rsidR="00A176B8" w:rsidRDefault="00A176B8" w:rsidP="00A176B8">
      <w:pPr>
        <w:pStyle w:val="Standard"/>
        <w:jc w:val="both"/>
        <w:rPr>
          <w:rFonts w:eastAsia="Calibri" w:cs="Calibri"/>
          <w:color w:val="auto"/>
          <w:sz w:val="22"/>
          <w:lang w:val="ru-RU"/>
        </w:rPr>
      </w:pPr>
    </w:p>
    <w:p w14:paraId="67719766" w14:textId="77777777" w:rsidR="00A176B8" w:rsidRDefault="00A176B8" w:rsidP="00A176B8">
      <w:pPr>
        <w:pStyle w:val="Standard"/>
        <w:jc w:val="both"/>
        <w:rPr>
          <w:rFonts w:eastAsia="Calibri" w:cs="Calibri"/>
          <w:color w:val="auto"/>
          <w:sz w:val="22"/>
          <w:lang w:val="ru-RU"/>
        </w:rPr>
      </w:pPr>
    </w:p>
    <w:p w14:paraId="0BCA18B9" w14:textId="77777777" w:rsidR="00A176B8" w:rsidRDefault="00A176B8" w:rsidP="00A176B8">
      <w:pPr>
        <w:pStyle w:val="Standard"/>
        <w:jc w:val="both"/>
        <w:rPr>
          <w:rFonts w:eastAsia="Calibri" w:cs="Calibri"/>
          <w:color w:val="auto"/>
          <w:sz w:val="22"/>
          <w:lang w:val="ru-RU"/>
        </w:rPr>
      </w:pPr>
    </w:p>
    <w:p w14:paraId="63231D90" w14:textId="77777777" w:rsidR="00A176B8" w:rsidRDefault="00A176B8" w:rsidP="00A176B8">
      <w:pPr>
        <w:pStyle w:val="Standard"/>
        <w:spacing w:line="276" w:lineRule="auto"/>
        <w:jc w:val="both"/>
        <w:rPr>
          <w:rFonts w:eastAsia="Calibri" w:cs="Calibri"/>
          <w:color w:val="auto"/>
          <w:sz w:val="22"/>
          <w:lang w:val="ru-RU"/>
        </w:rPr>
      </w:pPr>
    </w:p>
    <w:p w14:paraId="55320B88" w14:textId="77777777" w:rsidR="00A176B8" w:rsidRDefault="00A176B8" w:rsidP="00A176B8">
      <w:pPr>
        <w:pStyle w:val="Standard"/>
        <w:spacing w:after="120"/>
        <w:jc w:val="both"/>
        <w:rPr>
          <w:rFonts w:eastAsia="Calibri" w:cs="Calibri"/>
          <w:color w:val="auto"/>
          <w:sz w:val="22"/>
          <w:lang w:val="ru-RU"/>
        </w:rPr>
      </w:pPr>
    </w:p>
    <w:p w14:paraId="1F8EAFBA" w14:textId="77777777" w:rsidR="00C73840" w:rsidRPr="00A176B8" w:rsidRDefault="00C73840" w:rsidP="00A176B8">
      <w:pPr>
        <w:rPr>
          <w:lang w:val="ru-RU"/>
        </w:rPr>
      </w:pPr>
    </w:p>
    <w:sectPr w:rsidR="00C73840" w:rsidRPr="00A176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altName w:val="Calibri"/>
    <w:charset w:val="00"/>
    <w:family w:val="auto"/>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B13E2"/>
    <w:multiLevelType w:val="multilevel"/>
    <w:tmpl w:val="01E04B4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17140E49"/>
    <w:multiLevelType w:val="multilevel"/>
    <w:tmpl w:val="59C0B3F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6E25453"/>
    <w:multiLevelType w:val="multilevel"/>
    <w:tmpl w:val="6622A4CC"/>
    <w:lvl w:ilvl="0">
      <w:numFmt w:val="bullet"/>
      <w:lvlText w:val="•"/>
      <w:lvlJc w:val="left"/>
      <w:pPr>
        <w:ind w:left="108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F3B35B0"/>
    <w:multiLevelType w:val="multilevel"/>
    <w:tmpl w:val="B1EAF61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50CD0020"/>
    <w:multiLevelType w:val="multilevel"/>
    <w:tmpl w:val="02584AE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5A1D590A"/>
    <w:multiLevelType w:val="multilevel"/>
    <w:tmpl w:val="245EACF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DEC"/>
    <w:rsid w:val="00A176B8"/>
    <w:rsid w:val="00C73840"/>
    <w:rsid w:val="00F72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141A9"/>
  <w15:chartTrackingRefBased/>
  <w15:docId w15:val="{57F9E65D-DD53-46A8-959C-761849836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76B8"/>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176B8"/>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bidi="en-US"/>
    </w:rPr>
  </w:style>
  <w:style w:type="paragraph" w:customStyle="1" w:styleId="Textbody">
    <w:name w:val="Text body"/>
    <w:basedOn w:val="Standard"/>
    <w:rsid w:val="00A176B8"/>
    <w:pPr>
      <w:spacing w:after="120"/>
    </w:pPr>
    <w:rPr>
      <w:rFonts w:eastAsia="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06E2BE06DABF6307AFC03172242C59AA0B71347A0A5986451CC914461267075860BE57FDECBE0E92BEEBBCDB42DA341AF17468E628F916mDaDL" TargetMode="External"/><Relationship Id="rId13" Type="http://schemas.openxmlformats.org/officeDocument/2006/relationships/hyperlink" Target="consultantplus://offline/ref=10CC52A77060B64229BF70DC75D03CC7C582A64DD891667F54236C12093557950E183FF9286CC8E606E24FE4CD62CA166A8A5D616C88A375N2c9L" TargetMode="External"/><Relationship Id="rId18" Type="http://schemas.openxmlformats.org/officeDocument/2006/relationships/hyperlink" Target="consultantplus://offline/ref=B8D03B91375B4028693AF30F3767B537AF89935A518FBB12FB4CF942DAC3A61FB8806FA2CDE2BF8B2F9B9D30CCAF4BF919F564E146F3F443C9fE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E206E2BE06DABF6307AFC03172242C59AA0B71347A0A5986451CC914461267075860BE57FDECBE0E92BEEBBCDB42DA341AF17468E628F916mDaDL" TargetMode="External"/><Relationship Id="rId12" Type="http://schemas.openxmlformats.org/officeDocument/2006/relationships/hyperlink" Target="consultantplus://offline/ref=10CC52A77060B64229BF70DC75D03CC7C582A64DD891667F54236C12093557950E183FF9286CC8E606E24FE4CD62CA166A8A5D616C88A375N2c9L" TargetMode="External"/><Relationship Id="rId17" Type="http://schemas.openxmlformats.org/officeDocument/2006/relationships/hyperlink" Target="consultantplus://offline/ref=C365EA1DB7B7A5570BB37F63DED656BE01286F76887C2669DBA35D76A09722D12C12C7FE50EFD290134FCC78562C5309A5E34D6DA003A2B0qDe4L" TargetMode="External"/><Relationship Id="rId2" Type="http://schemas.openxmlformats.org/officeDocument/2006/relationships/styles" Target="styles.xml"/><Relationship Id="rId16" Type="http://schemas.openxmlformats.org/officeDocument/2006/relationships/hyperlink" Target="consultantplus://offline/ref=6FB9EB159A79E3721AE644C1CE8F9CB1E717F7779C37B999B66DC59A9D8AD076505F740A776D9E12FD76EC6F4D60778CAC73846DFBFBCF68R0e0L" TargetMode="External"/><Relationship Id="rId20" Type="http://schemas.openxmlformats.org/officeDocument/2006/relationships/hyperlink" Target="consultantplus://offline/ref=2FE3B2592227E3A64207F0687C76EE41A1AD1DB405F561ED4C6082F8F6CA03F38610D70557105CAD41726387539425653BB62D6AE9A0A018H7bFL"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39D384FAE519CCD9CE01A11EDD8F524D4F9E1FF6C0C6B7AE1E48236062BAD8BDE95DCD4AA667BCC919A51BD961EB4CB4699C085A17C5zFb2L" TargetMode="External"/><Relationship Id="rId5" Type="http://schemas.openxmlformats.org/officeDocument/2006/relationships/image" Target="media/image1.png"/><Relationship Id="rId15" Type="http://schemas.openxmlformats.org/officeDocument/2006/relationships/hyperlink" Target="consultantplus://offline/ref=8E1F481E9E79CBE0A183408774279CFC2CD0893DDA7FD1C8BD6BAEED46DA2628729CC7704D3C6455317195CBC6DA5527E8B5518B0437CB23b6d1L" TargetMode="External"/><Relationship Id="rId10" Type="http://schemas.openxmlformats.org/officeDocument/2006/relationships/hyperlink" Target="consultantplus://offline/ref=EC57F815F2B1D89DC87FD252530CF81BE5174E03BF16A24D8909E4DA3287C8FD0760457F1D7C80D9C2DBF7B6E731392AF5594E940CCD901Bd1bEL" TargetMode="External"/><Relationship Id="rId19" Type="http://schemas.openxmlformats.org/officeDocument/2006/relationships/hyperlink" Target="consultantplus://offline/ref=E3FA6AC229E7FED78649AD2A79222ABC656915D91365E6823672F0DB338A1AEF286D88048D942EE74A48E21DFA3090A3B739368A84BC479Bz4dEL" TargetMode="External"/><Relationship Id="rId4" Type="http://schemas.openxmlformats.org/officeDocument/2006/relationships/webSettings" Target="webSettings.xml"/><Relationship Id="rId9" Type="http://schemas.openxmlformats.org/officeDocument/2006/relationships/hyperlink" Target="consultantplus://offline/ref=2FE3B2592227E3A64207F0687C76EE41A1AD1DB405F561ED4C6082F8F6CA03F38610D70557105CAD41726387539425653BB62D6AE9A0A018H7bFL" TargetMode="External"/><Relationship Id="rId14" Type="http://schemas.openxmlformats.org/officeDocument/2006/relationships/hyperlink" Target="consultantplus://offline/ref=8E1F481E9E79CBE0A183408774279CFC2CD0893DDA7FD1C8BD6BAEED46DA2628729CC7704D3C6455317195CBC6DA5527E8B5518B0437CB23b6d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4872</Words>
  <Characters>27777</Characters>
  <Application>Microsoft Office Word</Application>
  <DocSecurity>0</DocSecurity>
  <Lines>231</Lines>
  <Paragraphs>65</Paragraphs>
  <ScaleCrop>false</ScaleCrop>
  <Company/>
  <LinksUpToDate>false</LinksUpToDate>
  <CharactersWithSpaces>32584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2023-06-14T07:25:00Z</dcterms:created>
  <dcterms:modified xsi:type="dcterms:W3CDTF">2023-06-14T07:26:00Z</dcterms:modified>
</cp:coreProperties>
</file>